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0D206DB9"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F13EAD">
        <w:rPr>
          <w:rFonts w:cs="B Mitra" w:hint="cs"/>
          <w:b/>
          <w:bCs/>
          <w:sz w:val="32"/>
          <w:szCs w:val="32"/>
          <w:rtl/>
          <w:lang w:bidi="fa-IR"/>
        </w:rPr>
        <w:t>6</w:t>
      </w:r>
      <w:r w:rsidR="008B7DFB">
        <w:rPr>
          <w:rFonts w:cs="B Mitra" w:hint="cs"/>
          <w:b/>
          <w:bCs/>
          <w:sz w:val="32"/>
          <w:szCs w:val="32"/>
          <w:rtl/>
          <w:lang w:bidi="fa-IR"/>
        </w:rPr>
        <w:t>2</w:t>
      </w:r>
    </w:p>
    <w:p w14:paraId="3B5ACB45" w14:textId="044F17DC" w:rsidR="008B7DFB" w:rsidRDefault="008B7DFB" w:rsidP="008B7DFB">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گفتيم که </w:t>
      </w:r>
      <w:r w:rsidRPr="00063EDD">
        <w:rPr>
          <w:rFonts w:ascii="Traditional Arabic" w:hAnsi="Traditional Arabic" w:cs="Abz-2 (Badr)" w:hint="cs"/>
          <w:color w:val="000000"/>
          <w:sz w:val="28"/>
          <w:szCs w:val="28"/>
          <w:rtl/>
          <w:lang w:bidi="fa-IR"/>
        </w:rPr>
        <w:t>اگر مورد از موارد نزاع باشد و اصل</w:t>
      </w:r>
      <w:r>
        <w:rPr>
          <w:rFonts w:ascii="Traditional Arabic" w:hAnsi="Traditional Arabic" w:cs="Abz-2 (Badr)" w:hint="cs"/>
          <w:color w:val="000000"/>
          <w:sz w:val="28"/>
          <w:szCs w:val="28"/>
          <w:rtl/>
          <w:lang w:bidi="fa-IR"/>
        </w:rPr>
        <w:t>،</w:t>
      </w:r>
      <w:r w:rsidRPr="00063EDD">
        <w:rPr>
          <w:rFonts w:ascii="Traditional Arabic" w:hAnsi="Traditional Arabic" w:cs="Abz-2 (Badr)" w:hint="cs"/>
          <w:color w:val="000000"/>
          <w:sz w:val="28"/>
          <w:szCs w:val="28"/>
          <w:rtl/>
          <w:lang w:bidi="fa-IR"/>
        </w:rPr>
        <w:t xml:space="preserve"> مطابق با گفته يکی از طرفين نزاع و ظاهر</w:t>
      </w:r>
      <w:r>
        <w:rPr>
          <w:rFonts w:ascii="Traditional Arabic" w:hAnsi="Traditional Arabic" w:cs="Abz-2 (Badr)" w:hint="cs"/>
          <w:color w:val="000000"/>
          <w:sz w:val="28"/>
          <w:szCs w:val="28"/>
          <w:rtl/>
          <w:lang w:bidi="fa-IR"/>
        </w:rPr>
        <w:t xml:space="preserve">، </w:t>
      </w:r>
      <w:r w:rsidRPr="00063EDD">
        <w:rPr>
          <w:rFonts w:ascii="Traditional Arabic" w:hAnsi="Traditional Arabic" w:cs="Abz-2 (Badr)" w:hint="cs"/>
          <w:color w:val="000000"/>
          <w:sz w:val="28"/>
          <w:szCs w:val="28"/>
          <w:rtl/>
          <w:lang w:bidi="fa-IR"/>
        </w:rPr>
        <w:t xml:space="preserve">مطابق با گفته طرف ديگر باشد، مسأله تفصيل ديگری دارد </w:t>
      </w:r>
      <w:r>
        <w:rPr>
          <w:rFonts w:ascii="Traditional Arabic" w:hAnsi="Traditional Arabic" w:cs="Abz-2 (Badr)" w:hint="cs"/>
          <w:color w:val="000000"/>
          <w:sz w:val="28"/>
          <w:szCs w:val="28"/>
          <w:rtl/>
          <w:lang w:bidi="fa-IR"/>
        </w:rPr>
        <w:t>و آن اين است که در موارد نزاع، مدخليت ظاهر حال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در تعيين مدعی و منکر در دعوا باشد.</w:t>
      </w:r>
    </w:p>
    <w:p w14:paraId="2534E917" w14:textId="77777777" w:rsidR="008B7DFB" w:rsidRDefault="008B7DFB" w:rsidP="008B7DFB">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خصوص ملاک تعيين مدعی و منکر در کتاب قضاء ملاکات متعددی ذکر شده است.</w:t>
      </w:r>
    </w:p>
    <w:p w14:paraId="79DED4B8" w14:textId="77777777" w:rsidR="008B7DFB" w:rsidRPr="00040436" w:rsidRDefault="008B7DFB" w:rsidP="008B7DFB">
      <w:pPr>
        <w:widowControl w:val="0"/>
        <w:bidi/>
        <w:spacing w:after="0"/>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مرحوم والد در اين خصوص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040436">
        <w:rPr>
          <w:rFonts w:ascii="Traditional Arabic" w:hAnsi="Traditional Arabic" w:cs="Abz-2 (Badr)" w:hint="cs"/>
          <w:color w:val="000000"/>
          <w:sz w:val="28"/>
          <w:szCs w:val="28"/>
          <w:rtl/>
          <w:lang w:bidi="fa-IR"/>
        </w:rPr>
        <w:t>عرّف</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المدّعي</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بتعاريف</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متعدّدة</w:t>
      </w:r>
      <w:r>
        <w:rPr>
          <w:rFonts w:ascii="Traditional Arabic" w:hAnsi="Traditional Arabic" w:cs="Abz-2 (Badr)" w:hint="cs"/>
          <w:color w:val="000000"/>
          <w:sz w:val="28"/>
          <w:szCs w:val="28"/>
          <w:rtl/>
          <w:lang w:bidi="fa-IR"/>
        </w:rPr>
        <w:t>،</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وهي</w:t>
      </w:r>
      <w:r w:rsidRPr="00040436">
        <w:rPr>
          <w:rFonts w:ascii="Traditional Arabic" w:hAnsi="Traditional Arabic" w:cs="Abz-2 (Badr)"/>
          <w:color w:val="000000"/>
          <w:sz w:val="28"/>
          <w:szCs w:val="28"/>
          <w:rtl/>
          <w:lang w:bidi="fa-IR"/>
        </w:rPr>
        <w:t>:</w:t>
      </w:r>
    </w:p>
    <w:p w14:paraId="74938DFA" w14:textId="77777777" w:rsidR="008B7DFB" w:rsidRPr="00040436" w:rsidRDefault="008B7DFB" w:rsidP="008B7DFB">
      <w:pPr>
        <w:widowControl w:val="0"/>
        <w:bidi/>
        <w:spacing w:after="0"/>
        <w:ind w:firstLine="284"/>
        <w:jc w:val="both"/>
        <w:rPr>
          <w:rFonts w:ascii="Traditional Arabic" w:hAnsi="Traditional Arabic" w:cs="Abz-2 (Badr)"/>
          <w:color w:val="000000"/>
          <w:sz w:val="28"/>
          <w:szCs w:val="28"/>
          <w:rtl/>
          <w:lang w:bidi="fa-IR"/>
        </w:rPr>
      </w:pPr>
      <w:r w:rsidRPr="00040436">
        <w:rPr>
          <w:rFonts w:ascii="Traditional Arabic" w:hAnsi="Traditional Arabic" w:cs="Abz-2 (Badr)" w:hint="cs"/>
          <w:color w:val="000000"/>
          <w:sz w:val="28"/>
          <w:szCs w:val="28"/>
          <w:rtl/>
          <w:lang w:bidi="fa-IR"/>
        </w:rPr>
        <w:t>١</w:t>
      </w:r>
      <w:r w:rsidRPr="00040436">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ـ</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هو</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الذي</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لو</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ترك</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الخصومة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والنزاع</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تُرك</w:t>
      </w:r>
      <w:r w:rsidRPr="00040436">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و</w:t>
      </w:r>
      <w:r w:rsidRPr="00040436">
        <w:rPr>
          <w:rFonts w:ascii="Traditional Arabic" w:hAnsi="Traditional Arabic" w:cs="Abz-2 (Badr)" w:hint="cs"/>
          <w:color w:val="000000"/>
          <w:sz w:val="28"/>
          <w:szCs w:val="28"/>
          <w:rtl/>
          <w:lang w:bidi="fa-IR"/>
        </w:rPr>
        <w:t>حاله</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وخُلّي</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نفسه</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وبعبارة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أ</w:t>
      </w:r>
      <w:r>
        <w:rPr>
          <w:rFonts w:ascii="Traditional Arabic" w:hAnsi="Traditional Arabic" w:cs="Abz-2 (Badr)" w:hint="cs"/>
          <w:color w:val="000000"/>
          <w:sz w:val="28"/>
          <w:szCs w:val="28"/>
          <w:rtl/>
          <w:lang w:bidi="fa-IR"/>
        </w:rPr>
        <w:t>ُ</w:t>
      </w:r>
      <w:r w:rsidRPr="00040436">
        <w:rPr>
          <w:rFonts w:ascii="Traditional Arabic" w:hAnsi="Traditional Arabic" w:cs="Abz-2 (Badr)" w:hint="cs"/>
          <w:color w:val="000000"/>
          <w:sz w:val="28"/>
          <w:szCs w:val="28"/>
          <w:rtl/>
          <w:lang w:bidi="fa-IR"/>
        </w:rPr>
        <w:t>خرى</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إنّه</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الذي</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لو</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سكت</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ولم</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يخاصم</w:t>
      </w:r>
      <w:r>
        <w:rPr>
          <w:rFonts w:ascii="Traditional Arabic" w:hAnsi="Traditional Arabic" w:cs="Abz-2 (Badr)" w:hint="cs"/>
          <w:color w:val="000000"/>
          <w:sz w:val="28"/>
          <w:szCs w:val="28"/>
          <w:rtl/>
          <w:lang w:bidi="fa-IR"/>
        </w:rPr>
        <w:t>،</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سُكت</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عنه</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ولم</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يخاصم</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ولم</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يتوجّه</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إليه</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كلام</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ولم</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يطالب</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بشيء</w:t>
      </w:r>
      <w:r>
        <w:rPr>
          <w:rFonts w:ascii="Traditional Arabic" w:hAnsi="Traditional Arabic" w:cs="Abz-2 (Badr)" w:hint="cs"/>
          <w:color w:val="000000"/>
          <w:sz w:val="28"/>
          <w:szCs w:val="28"/>
          <w:rtl/>
          <w:lang w:bidi="fa-IR"/>
        </w:rPr>
        <w:t>.</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وليس</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هذا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التعريف</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أثر</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في</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كلمات</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القدماء</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إن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نسب</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إلى</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المشهور</w:t>
      </w:r>
      <w:r w:rsidRPr="00040436">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p>
    <w:p w14:paraId="5BBAA8D4" w14:textId="77777777" w:rsidR="008B7DFB" w:rsidRDefault="008B7DFB" w:rsidP="008B7DFB">
      <w:pPr>
        <w:widowControl w:val="0"/>
        <w:bidi/>
        <w:spacing w:after="0"/>
        <w:ind w:firstLine="284"/>
        <w:jc w:val="both"/>
        <w:rPr>
          <w:rFonts w:ascii="Traditional Arabic" w:hAnsi="Traditional Arabic" w:cs="Abz-2 (Badr)"/>
          <w:color w:val="000000"/>
          <w:sz w:val="28"/>
          <w:szCs w:val="28"/>
          <w:rtl/>
          <w:lang w:bidi="fa-IR"/>
        </w:rPr>
      </w:pPr>
      <w:r w:rsidRPr="00040436">
        <w:rPr>
          <w:rFonts w:ascii="Traditional Arabic" w:hAnsi="Traditional Arabic" w:cs="Abz-2 (Badr)" w:hint="cs"/>
          <w:color w:val="000000"/>
          <w:sz w:val="28"/>
          <w:szCs w:val="28"/>
          <w:rtl/>
          <w:lang w:bidi="fa-IR"/>
        </w:rPr>
        <w:t>٢</w:t>
      </w:r>
      <w:r w:rsidRPr="00040436">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ـ</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هو</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الذي</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يدّعي</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خلاف</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الأصل</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والمراد</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منه</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أعمّ‌</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الأصل</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العملي</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والأمارات</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المعتبرة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كاليد</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ونحوها</w:t>
      </w:r>
      <w:r w:rsidRPr="00040436">
        <w:rPr>
          <w:rFonts w:ascii="Traditional Arabic" w:hAnsi="Traditional Arabic" w:cs="Abz-2 (Badr)"/>
          <w:color w:val="000000"/>
          <w:sz w:val="28"/>
          <w:szCs w:val="28"/>
          <w:rtl/>
          <w:lang w:bidi="fa-IR"/>
        </w:rPr>
        <w:t>.</w:t>
      </w:r>
    </w:p>
    <w:p w14:paraId="22EBB458" w14:textId="77777777" w:rsidR="008B7DFB" w:rsidRDefault="008B7DFB" w:rsidP="008B7DFB">
      <w:pPr>
        <w:widowControl w:val="0"/>
        <w:bidi/>
        <w:spacing w:after="0"/>
        <w:ind w:firstLine="284"/>
        <w:jc w:val="both"/>
        <w:rPr>
          <w:rFonts w:ascii="Traditional Arabic" w:hAnsi="Traditional Arabic" w:cs="Abz-2 (Badr)"/>
          <w:color w:val="000000"/>
          <w:sz w:val="28"/>
          <w:szCs w:val="28"/>
          <w:rtl/>
          <w:lang w:bidi="fa-IR"/>
        </w:rPr>
      </w:pPr>
      <w:r w:rsidRPr="00040436">
        <w:rPr>
          <w:rFonts w:ascii="Traditional Arabic" w:hAnsi="Traditional Arabic" w:cs="Abz-2 (Badr)" w:hint="cs"/>
          <w:color w:val="000000"/>
          <w:sz w:val="28"/>
          <w:szCs w:val="28"/>
          <w:rtl/>
          <w:lang w:bidi="fa-IR"/>
        </w:rPr>
        <w:t>وبعبارة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أ</w:t>
      </w:r>
      <w:r>
        <w:rPr>
          <w:rFonts w:ascii="Traditional Arabic" w:hAnsi="Traditional Arabic" w:cs="Abz-2 (Badr)" w:hint="cs"/>
          <w:color w:val="000000"/>
          <w:sz w:val="28"/>
          <w:szCs w:val="28"/>
          <w:rtl/>
          <w:lang w:bidi="fa-IR"/>
        </w:rPr>
        <w:t>ُ</w:t>
      </w:r>
      <w:r w:rsidRPr="00040436">
        <w:rPr>
          <w:rFonts w:ascii="Traditional Arabic" w:hAnsi="Traditional Arabic" w:cs="Abz-2 (Badr)" w:hint="cs"/>
          <w:color w:val="000000"/>
          <w:sz w:val="28"/>
          <w:szCs w:val="28"/>
          <w:rtl/>
          <w:lang w:bidi="fa-IR"/>
        </w:rPr>
        <w:t>خرى</w:t>
      </w:r>
      <w:r>
        <w:rPr>
          <w:rFonts w:ascii="Traditional Arabic" w:hAnsi="Traditional Arabic" w:cs="Abz-2 (Badr)" w:hint="cs"/>
          <w:color w:val="000000"/>
          <w:sz w:val="28"/>
          <w:szCs w:val="28"/>
          <w:rtl/>
          <w:lang w:bidi="fa-IR"/>
        </w:rPr>
        <w:t>:</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المراد</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منه</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هو</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القاعدة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الثابتة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شرعاً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اللازم</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أخذها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لولا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ثبوت</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خلافها،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سواء</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كان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الأصل</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العدم</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أو</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غيره،</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لا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خصوص</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أصل</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العدم</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والاستصحاب،</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فيكون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مدّعي</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ملكيّة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عين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في</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يد</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غيره</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مدّعياً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وعلى</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ذلك</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فلا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وجه</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للإيراد</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عليه</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بأنّ‌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المراد</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إن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كان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هو</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مخالفة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كلّ‌</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أصالة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بالنسبة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إلى</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تلك</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الدعوى</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فهو</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باطل،</w:t>
      </w:r>
      <w:r>
        <w:rPr>
          <w:rFonts w:ascii="Traditional Arabic" w:hAnsi="Traditional Arabic" w:cs="Abz-2 (Badr)" w:hint="cs"/>
          <w:color w:val="000000"/>
          <w:sz w:val="28"/>
          <w:szCs w:val="28"/>
          <w:rtl/>
          <w:lang w:bidi="fa-IR"/>
        </w:rPr>
        <w:t xml:space="preserve"> </w:t>
      </w:r>
      <w:r w:rsidRPr="00040436">
        <w:rPr>
          <w:rFonts w:ascii="Traditional Arabic" w:hAnsi="Traditional Arabic" w:cs="Abz-2 (Badr)" w:hint="cs"/>
          <w:color w:val="000000"/>
          <w:sz w:val="28"/>
          <w:szCs w:val="28"/>
          <w:rtl/>
          <w:lang w:bidi="fa-IR"/>
        </w:rPr>
        <w:t>لأنّه</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يمكن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أن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تكون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الدعوى</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موافقة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لأصالة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الأصالات</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كأصالة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العدم،</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كما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يمكن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أن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تكون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مخالفة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لأصالة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أ</w:t>
      </w:r>
      <w:r>
        <w:rPr>
          <w:rFonts w:ascii="Traditional Arabic" w:hAnsi="Traditional Arabic" w:cs="Abz-2 (Badr)" w:hint="cs"/>
          <w:color w:val="000000"/>
          <w:sz w:val="28"/>
          <w:szCs w:val="28"/>
          <w:rtl/>
          <w:lang w:bidi="fa-IR"/>
        </w:rPr>
        <w:t>ُ</w:t>
      </w:r>
      <w:r w:rsidRPr="00040436">
        <w:rPr>
          <w:rFonts w:ascii="Traditional Arabic" w:hAnsi="Traditional Arabic" w:cs="Abz-2 (Badr)" w:hint="cs"/>
          <w:color w:val="000000"/>
          <w:sz w:val="28"/>
          <w:szCs w:val="28"/>
          <w:rtl/>
          <w:lang w:bidi="fa-IR"/>
        </w:rPr>
        <w:t>خرى</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كأصالة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الصحّة؛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ومثاله</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إذا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كان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المال</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أمانة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بيد</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شخص</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ثمّ‌</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يدّعي</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انتقال</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ملكيّته</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إليه</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وكون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يده</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عليها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بقاء</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يد</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المالكيّة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حينما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يدّعي</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شخص</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آخر</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الملكيّة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على</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ذلك</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المال</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نفسه</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أيضاً</w:t>
      </w:r>
      <w:r w:rsidRPr="00040436">
        <w:rPr>
          <w:rFonts w:ascii="Traditional Arabic" w:hAnsi="Traditional Arabic" w:cs="Abz-2 (Badr)"/>
          <w:color w:val="000000"/>
          <w:sz w:val="28"/>
          <w:szCs w:val="28"/>
          <w:rtl/>
          <w:lang w:bidi="fa-IR"/>
        </w:rPr>
        <w:t>.</w:t>
      </w:r>
    </w:p>
    <w:p w14:paraId="477259F4" w14:textId="77777777" w:rsidR="008B7DFB" w:rsidRDefault="008B7DFB" w:rsidP="008B7DFB">
      <w:pPr>
        <w:widowControl w:val="0"/>
        <w:bidi/>
        <w:spacing w:after="0"/>
        <w:ind w:firstLine="284"/>
        <w:jc w:val="both"/>
        <w:rPr>
          <w:rFonts w:ascii="Traditional Arabic" w:hAnsi="Traditional Arabic" w:cs="Abz-2 (Badr)"/>
          <w:color w:val="000000"/>
          <w:sz w:val="28"/>
          <w:szCs w:val="28"/>
          <w:rtl/>
          <w:lang w:bidi="fa-IR"/>
        </w:rPr>
      </w:pPr>
      <w:r w:rsidRPr="00040436">
        <w:rPr>
          <w:rFonts w:ascii="Traditional Arabic" w:hAnsi="Traditional Arabic" w:cs="Abz-2 (Badr)" w:hint="cs"/>
          <w:color w:val="000000"/>
          <w:sz w:val="28"/>
          <w:szCs w:val="28"/>
          <w:rtl/>
          <w:lang w:bidi="fa-IR"/>
        </w:rPr>
        <w:t>وأمّا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لو</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كان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المراد</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بذلك</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هو</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مخالفة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بعض</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الأ</w:t>
      </w:r>
      <w:r>
        <w:rPr>
          <w:rFonts w:ascii="Traditional Arabic" w:hAnsi="Traditional Arabic" w:cs="Abz-2 (Badr)" w:hint="cs"/>
          <w:color w:val="000000"/>
          <w:sz w:val="28"/>
          <w:szCs w:val="28"/>
          <w:rtl/>
          <w:lang w:bidi="fa-IR"/>
        </w:rPr>
        <w:t>ُ</w:t>
      </w:r>
      <w:r w:rsidRPr="00040436">
        <w:rPr>
          <w:rFonts w:ascii="Traditional Arabic" w:hAnsi="Traditional Arabic" w:cs="Abz-2 (Badr)" w:hint="cs"/>
          <w:color w:val="000000"/>
          <w:sz w:val="28"/>
          <w:szCs w:val="28"/>
          <w:rtl/>
          <w:lang w:bidi="fa-IR"/>
        </w:rPr>
        <w:t>صول</w:t>
      </w:r>
      <w:r>
        <w:rPr>
          <w:rFonts w:ascii="Traditional Arabic" w:hAnsi="Traditional Arabic" w:cs="Abz-2 (Badr)" w:hint="cs"/>
          <w:color w:val="000000"/>
          <w:sz w:val="28"/>
          <w:szCs w:val="28"/>
          <w:rtl/>
          <w:lang w:bidi="fa-IR"/>
        </w:rPr>
        <w:t xml:space="preserve">، </w:t>
      </w:r>
      <w:r w:rsidRPr="00040436">
        <w:rPr>
          <w:rFonts w:ascii="Traditional Arabic" w:hAnsi="Traditional Arabic" w:cs="Abz-2 (Badr)" w:hint="cs"/>
          <w:color w:val="000000"/>
          <w:sz w:val="28"/>
          <w:szCs w:val="28"/>
          <w:rtl/>
          <w:lang w:bidi="fa-IR"/>
        </w:rPr>
        <w:t>فالمنكر</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هو</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الآخر</w:t>
      </w:r>
      <w:r>
        <w:rPr>
          <w:rFonts w:ascii="Traditional Arabic" w:hAnsi="Traditional Arabic" w:cs="Abz-2 (Badr)" w:hint="cs"/>
          <w:color w:val="000000"/>
          <w:sz w:val="28"/>
          <w:szCs w:val="28"/>
          <w:rtl/>
          <w:lang w:bidi="fa-IR"/>
        </w:rPr>
        <w:t>،</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فيكون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كلام</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كلّ‌</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منهما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موافقاً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لبعض</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الأ</w:t>
      </w:r>
      <w:r>
        <w:rPr>
          <w:rFonts w:ascii="Traditional Arabic" w:hAnsi="Traditional Arabic" w:cs="Abz-2 (Badr)" w:hint="cs"/>
          <w:color w:val="000000"/>
          <w:sz w:val="28"/>
          <w:szCs w:val="28"/>
          <w:rtl/>
          <w:lang w:bidi="fa-IR"/>
        </w:rPr>
        <w:t>ُ</w:t>
      </w:r>
      <w:r w:rsidRPr="00040436">
        <w:rPr>
          <w:rFonts w:ascii="Traditional Arabic" w:hAnsi="Traditional Arabic" w:cs="Abz-2 (Badr)" w:hint="cs"/>
          <w:color w:val="000000"/>
          <w:sz w:val="28"/>
          <w:szCs w:val="28"/>
          <w:rtl/>
          <w:lang w:bidi="fa-IR"/>
        </w:rPr>
        <w:t>صول</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ومخالفاً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لبعض</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آخر</w:t>
      </w:r>
      <w:r w:rsidRPr="00040436">
        <w:rPr>
          <w:rFonts w:ascii="Traditional Arabic" w:hAnsi="Traditional Arabic" w:cs="Abz-2 (Badr)"/>
          <w:color w:val="000000"/>
          <w:sz w:val="28"/>
          <w:szCs w:val="28"/>
          <w:rtl/>
          <w:lang w:bidi="fa-IR"/>
        </w:rPr>
        <w:t>.</w:t>
      </w:r>
    </w:p>
    <w:p w14:paraId="08F1B225" w14:textId="77777777" w:rsidR="008B7DFB" w:rsidRDefault="008B7DFB" w:rsidP="008B7DFB">
      <w:pPr>
        <w:widowControl w:val="0"/>
        <w:bidi/>
        <w:spacing w:after="0"/>
        <w:ind w:firstLine="284"/>
        <w:jc w:val="both"/>
        <w:rPr>
          <w:rFonts w:ascii="Traditional Arabic" w:hAnsi="Traditional Arabic" w:cs="Abz-2 (Badr)"/>
          <w:color w:val="000000"/>
          <w:sz w:val="28"/>
          <w:szCs w:val="28"/>
          <w:rtl/>
          <w:lang w:bidi="fa-IR"/>
        </w:rPr>
      </w:pPr>
      <w:r w:rsidRPr="00040436">
        <w:rPr>
          <w:rFonts w:ascii="Traditional Arabic" w:hAnsi="Traditional Arabic" w:cs="Abz-2 (Badr)" w:hint="cs"/>
          <w:color w:val="000000"/>
          <w:sz w:val="28"/>
          <w:szCs w:val="28"/>
          <w:rtl/>
          <w:lang w:bidi="fa-IR"/>
        </w:rPr>
        <w:t>ثمّ‌</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لا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يخفى</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أنّه</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بالمعنى</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الذي</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ذكرناه</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للأصل،</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تساوق</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هذان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المعنيان</w:t>
      </w:r>
      <w:r w:rsidRPr="00040436">
        <w:rPr>
          <w:rFonts w:ascii="Traditional Arabic" w:hAnsi="Traditional Arabic" w:cs="Abz-2 (Badr)"/>
          <w:color w:val="000000"/>
          <w:sz w:val="28"/>
          <w:szCs w:val="28"/>
          <w:rtl/>
          <w:lang w:bidi="fa-IR"/>
        </w:rPr>
        <w:t>.</w:t>
      </w:r>
    </w:p>
    <w:p w14:paraId="3B4BFA60" w14:textId="77777777" w:rsidR="008B7DFB" w:rsidRDefault="008B7DFB" w:rsidP="008B7DFB">
      <w:pPr>
        <w:widowControl w:val="0"/>
        <w:bidi/>
        <w:spacing w:after="0"/>
        <w:ind w:firstLine="284"/>
        <w:jc w:val="both"/>
        <w:rPr>
          <w:rFonts w:ascii="Traditional Arabic" w:hAnsi="Traditional Arabic" w:cs="Abz-2 (Badr)"/>
          <w:color w:val="000000"/>
          <w:sz w:val="28"/>
          <w:szCs w:val="28"/>
          <w:rtl/>
          <w:lang w:bidi="fa-IR"/>
        </w:rPr>
      </w:pPr>
      <w:r w:rsidRPr="00040436">
        <w:rPr>
          <w:rFonts w:ascii="Traditional Arabic" w:hAnsi="Traditional Arabic" w:cs="Abz-2 (Badr)" w:hint="cs"/>
          <w:color w:val="000000"/>
          <w:sz w:val="28"/>
          <w:szCs w:val="28"/>
          <w:rtl/>
          <w:lang w:bidi="fa-IR"/>
        </w:rPr>
        <w:t>٣</w:t>
      </w:r>
      <w:r w:rsidRPr="00040436">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ـ</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هو</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الذي</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يذكر</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أمراً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خفيّاً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بحسب</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الظاهر،</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أي</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خلاف</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الظاهر</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بحسب</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المتعارف</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والمعتاد</w:t>
      </w:r>
      <w:r w:rsidRPr="00040436">
        <w:rPr>
          <w:rFonts w:ascii="Traditional Arabic" w:hAnsi="Traditional Arabic" w:cs="Abz-2 (Badr)"/>
          <w:color w:val="000000"/>
          <w:sz w:val="28"/>
          <w:szCs w:val="28"/>
          <w:rtl/>
          <w:lang w:bidi="fa-IR"/>
        </w:rPr>
        <w:t>.</w:t>
      </w:r>
    </w:p>
    <w:p w14:paraId="6CD112E8" w14:textId="77777777" w:rsidR="008B7DFB" w:rsidRPr="00040436" w:rsidRDefault="008B7DFB" w:rsidP="008B7DFB">
      <w:pPr>
        <w:widowControl w:val="0"/>
        <w:bidi/>
        <w:spacing w:after="0"/>
        <w:ind w:firstLine="284"/>
        <w:jc w:val="both"/>
        <w:rPr>
          <w:rFonts w:ascii="Traditional Arabic" w:hAnsi="Traditional Arabic" w:cs="Abz-2 (Badr)"/>
          <w:color w:val="000000"/>
          <w:sz w:val="28"/>
          <w:szCs w:val="28"/>
          <w:rtl/>
          <w:lang w:bidi="fa-IR"/>
        </w:rPr>
      </w:pPr>
      <w:r w:rsidRPr="00040436">
        <w:rPr>
          <w:rFonts w:ascii="Traditional Arabic" w:hAnsi="Traditional Arabic" w:cs="Abz-2 (Badr)" w:hint="cs"/>
          <w:color w:val="000000"/>
          <w:sz w:val="28"/>
          <w:szCs w:val="28"/>
          <w:rtl/>
          <w:lang w:bidi="fa-IR"/>
        </w:rPr>
        <w:t>وأ</w:t>
      </w:r>
      <w:r>
        <w:rPr>
          <w:rFonts w:ascii="Traditional Arabic" w:hAnsi="Traditional Arabic" w:cs="Abz-2 (Badr)" w:hint="cs"/>
          <w:color w:val="000000"/>
          <w:sz w:val="28"/>
          <w:szCs w:val="28"/>
          <w:rtl/>
          <w:lang w:bidi="fa-IR"/>
        </w:rPr>
        <w:t>ُ</w:t>
      </w:r>
      <w:r w:rsidRPr="00040436">
        <w:rPr>
          <w:rFonts w:ascii="Traditional Arabic" w:hAnsi="Traditional Arabic" w:cs="Abz-2 (Badr)" w:hint="cs"/>
          <w:color w:val="000000"/>
          <w:sz w:val="28"/>
          <w:szCs w:val="28"/>
          <w:rtl/>
          <w:lang w:bidi="fa-IR"/>
        </w:rPr>
        <w:t>ورد</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عليه</w:t>
      </w:r>
      <w:r>
        <w:rPr>
          <w:rFonts w:ascii="Traditional Arabic" w:hAnsi="Traditional Arabic" w:cs="Abz-2 (Badr)" w:hint="cs"/>
          <w:color w:val="000000"/>
          <w:sz w:val="28"/>
          <w:szCs w:val="28"/>
          <w:rtl/>
          <w:lang w:bidi="fa-IR"/>
        </w:rPr>
        <w:t>:</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أنّ‌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الخفاء</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أمر</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مبهم</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ذو</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مراتب</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يحصل</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بأمارات</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جزئيّة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مختلفة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بالنسبة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إلى</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الأشخاص</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كالعدالة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والأمانة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وسائر</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القرائن،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فيلزم</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أن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يكون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شخص</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واحد</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في</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دعوىً‌</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واحدة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مدّعياً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عند</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حاكم</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يعرف</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ديانة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المدّعى</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عليه</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ومنكراً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عند</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آخر</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لا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يعرفها،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ويستبعد</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وضع</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لفظ</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المدّعي</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والمنكر</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لمثل</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ذلك</w:t>
      </w:r>
      <w:r w:rsidRPr="00040436">
        <w:rPr>
          <w:rFonts w:ascii="Traditional Arabic" w:hAnsi="Traditional Arabic" w:cs="Abz-2 (Badr)"/>
          <w:color w:val="000000"/>
          <w:sz w:val="28"/>
          <w:szCs w:val="28"/>
          <w:rtl/>
          <w:lang w:bidi="fa-IR"/>
        </w:rPr>
        <w:t>.</w:t>
      </w:r>
    </w:p>
    <w:p w14:paraId="2BCF4CE9" w14:textId="77777777" w:rsidR="008B7DFB" w:rsidRPr="00040436" w:rsidRDefault="008B7DFB" w:rsidP="008B7DFB">
      <w:pPr>
        <w:widowControl w:val="0"/>
        <w:bidi/>
        <w:spacing w:after="0"/>
        <w:ind w:firstLine="284"/>
        <w:jc w:val="both"/>
        <w:rPr>
          <w:rFonts w:ascii="Traditional Arabic" w:hAnsi="Traditional Arabic" w:cs="Abz-2 (Badr)"/>
          <w:color w:val="000000"/>
          <w:sz w:val="28"/>
          <w:szCs w:val="28"/>
          <w:rtl/>
          <w:lang w:bidi="fa-IR"/>
        </w:rPr>
      </w:pPr>
      <w:r w:rsidRPr="00040436">
        <w:rPr>
          <w:rFonts w:ascii="Traditional Arabic" w:hAnsi="Traditional Arabic" w:cs="Abz-2 (Badr)" w:hint="cs"/>
          <w:color w:val="000000"/>
          <w:sz w:val="28"/>
          <w:szCs w:val="28"/>
          <w:rtl/>
          <w:lang w:bidi="fa-IR"/>
        </w:rPr>
        <w:t>ثمّ‌</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إنّ‌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المدّعي</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على</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هذا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القول</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قد</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يفارق</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المعنيين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الأوّلين</w:t>
      </w:r>
      <w:r>
        <w:rPr>
          <w:rFonts w:ascii="Traditional Arabic" w:hAnsi="Traditional Arabic" w:cs="Abz-2 (Badr)" w:hint="cs"/>
          <w:color w:val="000000"/>
          <w:sz w:val="28"/>
          <w:szCs w:val="28"/>
          <w:rtl/>
          <w:lang w:bidi="fa-IR"/>
        </w:rPr>
        <w:t>،</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كما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في</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مثال</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إسلام</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الزوجين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إذا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ادّعى</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أحدهما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التقارن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والآخر</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lastRenderedPageBreak/>
        <w:t>التعاقب،</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إذ</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الأصل</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التعاقب</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لأصالة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تأخّر</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إسلام</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كلّ‌</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منهما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إلى</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آخر</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يمكن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التأخير</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إليه،</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وخلاف</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الظاهر</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هو</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العلم</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بالتقارن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والتقارن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يوجب</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بقاء</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النكاح</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والتعاقب</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يوجب</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الانفساخ</w:t>
      </w:r>
      <w:r w:rsidRPr="00040436">
        <w:rPr>
          <w:rFonts w:ascii="Traditional Arabic" w:hAnsi="Traditional Arabic" w:cs="Abz-2 (Badr)"/>
          <w:color w:val="000000"/>
          <w:sz w:val="28"/>
          <w:szCs w:val="28"/>
          <w:rtl/>
          <w:lang w:bidi="fa-IR"/>
        </w:rPr>
        <w:t>.</w:t>
      </w:r>
    </w:p>
    <w:p w14:paraId="4AC65F96" w14:textId="77777777" w:rsidR="008B7DFB" w:rsidRPr="00040436" w:rsidRDefault="008B7DFB" w:rsidP="008B7DFB">
      <w:pPr>
        <w:widowControl w:val="0"/>
        <w:bidi/>
        <w:spacing w:after="0"/>
        <w:ind w:firstLine="284"/>
        <w:jc w:val="both"/>
        <w:rPr>
          <w:rFonts w:ascii="Traditional Arabic" w:hAnsi="Traditional Arabic" w:cs="Abz-2 (Badr)"/>
          <w:color w:val="000000"/>
          <w:sz w:val="28"/>
          <w:szCs w:val="28"/>
          <w:rtl/>
          <w:lang w:bidi="fa-IR"/>
        </w:rPr>
      </w:pPr>
      <w:r w:rsidRPr="00040436">
        <w:rPr>
          <w:rFonts w:ascii="Traditional Arabic" w:hAnsi="Traditional Arabic" w:cs="Abz-2 (Badr)" w:hint="cs"/>
          <w:color w:val="000000"/>
          <w:sz w:val="28"/>
          <w:szCs w:val="28"/>
          <w:rtl/>
          <w:lang w:bidi="fa-IR"/>
        </w:rPr>
        <w:t>٤</w:t>
      </w:r>
      <w:r w:rsidRPr="00040436">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 xml:space="preserve">ـ </w:t>
      </w:r>
      <w:r w:rsidRPr="00040436">
        <w:rPr>
          <w:rFonts w:ascii="Traditional Arabic" w:hAnsi="Traditional Arabic" w:cs="Abz-2 (Badr)" w:hint="cs"/>
          <w:color w:val="000000"/>
          <w:sz w:val="28"/>
          <w:szCs w:val="28"/>
          <w:rtl/>
          <w:lang w:bidi="fa-IR"/>
        </w:rPr>
        <w:t>وربما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يجمع</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بين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الثاني</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والثالث</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ويقال</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هو</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الذي</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يدّعي</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خلاف</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الأصل</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أو</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الظاهر،</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وما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ورد</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على</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الثاني</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والثالث</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يرد</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على</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هذا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أيضاً،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مضافاً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إلى</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إمكان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المنافاة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بين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الأصل</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والظاهر</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كما</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مرّ</w:t>
      </w:r>
      <w:r w:rsidRPr="00040436">
        <w:rPr>
          <w:rFonts w:ascii="Traditional Arabic" w:hAnsi="Traditional Arabic" w:cs="Abz-2 (Badr)"/>
          <w:color w:val="000000"/>
          <w:sz w:val="28"/>
          <w:szCs w:val="28"/>
          <w:rtl/>
          <w:lang w:bidi="fa-IR"/>
        </w:rPr>
        <w:t>.</w:t>
      </w:r>
    </w:p>
    <w:p w14:paraId="374DC845" w14:textId="77777777" w:rsidR="008B7DFB" w:rsidRDefault="008B7DFB" w:rsidP="008B7DFB">
      <w:pPr>
        <w:widowControl w:val="0"/>
        <w:bidi/>
        <w:spacing w:after="0"/>
        <w:ind w:firstLine="284"/>
        <w:jc w:val="both"/>
        <w:rPr>
          <w:rFonts w:ascii="Traditional Arabic" w:hAnsi="Traditional Arabic" w:cs="Abz-2 (Badr)"/>
          <w:color w:val="000000"/>
          <w:sz w:val="28"/>
          <w:szCs w:val="28"/>
          <w:rtl/>
          <w:lang w:bidi="fa-IR"/>
        </w:rPr>
      </w:pPr>
      <w:r w:rsidRPr="00040436">
        <w:rPr>
          <w:rFonts w:ascii="Traditional Arabic" w:hAnsi="Traditional Arabic" w:cs="Abz-2 (Badr)" w:hint="cs"/>
          <w:color w:val="000000"/>
          <w:sz w:val="28"/>
          <w:szCs w:val="28"/>
          <w:rtl/>
          <w:lang w:bidi="fa-IR"/>
        </w:rPr>
        <w:t>٥</w:t>
      </w:r>
      <w:r>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ـ</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المدّعي</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يكون</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في</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مقام</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إثبات</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قضيّة</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على</w:t>
      </w:r>
      <w:r w:rsidRPr="00040436">
        <w:rPr>
          <w:rFonts w:ascii="Traditional Arabic" w:hAnsi="Traditional Arabic" w:cs="Abz-2 (Badr)"/>
          <w:color w:val="000000"/>
          <w:sz w:val="28"/>
          <w:szCs w:val="28"/>
          <w:rtl/>
          <w:lang w:bidi="fa-IR"/>
        </w:rPr>
        <w:t xml:space="preserve"> </w:t>
      </w:r>
      <w:r w:rsidRPr="00040436">
        <w:rPr>
          <w:rFonts w:ascii="Traditional Arabic" w:hAnsi="Traditional Arabic" w:cs="Abz-2 (Badr)" w:hint="cs"/>
          <w:color w:val="000000"/>
          <w:sz w:val="28"/>
          <w:szCs w:val="28"/>
          <w:rtl/>
          <w:lang w:bidi="fa-IR"/>
        </w:rPr>
        <w:t>غيره</w:t>
      </w:r>
      <w:r>
        <w:rPr>
          <w:rFonts w:ascii="Traditional Arabic" w:hAnsi="Traditional Arabic" w:cs="Abz-2 (Badr)" w:hint="cs"/>
          <w:color w:val="000000"/>
          <w:sz w:val="28"/>
          <w:szCs w:val="28"/>
          <w:rtl/>
          <w:lang w:bidi="fa-IR"/>
        </w:rPr>
        <w:t>...</w:t>
      </w:r>
    </w:p>
    <w:p w14:paraId="3E08E38C" w14:textId="77777777" w:rsidR="008B7DFB" w:rsidRDefault="008B7DFB" w:rsidP="008B7DFB">
      <w:pPr>
        <w:widowControl w:val="0"/>
        <w:bidi/>
        <w:spacing w:after="0"/>
        <w:ind w:firstLine="284"/>
        <w:jc w:val="both"/>
        <w:rPr>
          <w:rFonts w:ascii="Traditional Arabic" w:hAnsi="Traditional Arabic" w:cs="Abz-2 (Badr)"/>
          <w:color w:val="000000"/>
          <w:sz w:val="28"/>
          <w:szCs w:val="28"/>
          <w:rtl/>
          <w:lang w:bidi="fa-IR"/>
        </w:rPr>
      </w:pPr>
      <w:r w:rsidRPr="00D8438A">
        <w:rPr>
          <w:rFonts w:ascii="Traditional Arabic" w:hAnsi="Traditional Arabic" w:cs="Abz-2 (Badr)" w:hint="cs"/>
          <w:color w:val="000000"/>
          <w:sz w:val="28"/>
          <w:szCs w:val="28"/>
          <w:rtl/>
          <w:lang w:bidi="fa-IR"/>
        </w:rPr>
        <w:t>٦</w:t>
      </w:r>
      <w:r w:rsidRPr="00D8438A">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ـ</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المدّعي</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من</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يطلب</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منه</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البيّنة</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بخلاف</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المنكر</w:t>
      </w:r>
      <w:r w:rsidRPr="00D8438A">
        <w:rPr>
          <w:rFonts w:ascii="Traditional Arabic" w:hAnsi="Traditional Arabic" w:cs="Abz-2 (Badr)"/>
          <w:color w:val="000000"/>
          <w:sz w:val="28"/>
          <w:szCs w:val="28"/>
          <w:rtl/>
          <w:lang w:bidi="fa-IR"/>
        </w:rPr>
        <w:t>.</w:t>
      </w:r>
    </w:p>
    <w:p w14:paraId="760E3B96" w14:textId="77777777" w:rsidR="008B7DFB" w:rsidRPr="00D8438A" w:rsidRDefault="008B7DFB" w:rsidP="008B7DFB">
      <w:pPr>
        <w:widowControl w:val="0"/>
        <w:bidi/>
        <w:spacing w:after="0"/>
        <w:ind w:firstLine="284"/>
        <w:jc w:val="both"/>
        <w:rPr>
          <w:rFonts w:ascii="Traditional Arabic" w:hAnsi="Traditional Arabic" w:cs="Abz-2 (Badr)"/>
          <w:color w:val="000000"/>
          <w:sz w:val="28"/>
          <w:szCs w:val="28"/>
          <w:lang w:bidi="fa-IR"/>
        </w:rPr>
      </w:pPr>
      <w:r w:rsidRPr="00D8438A">
        <w:rPr>
          <w:rFonts w:ascii="Traditional Arabic" w:hAnsi="Traditional Arabic" w:cs="Abz-2 (Badr)" w:hint="cs"/>
          <w:color w:val="000000"/>
          <w:sz w:val="28"/>
          <w:szCs w:val="28"/>
          <w:rtl/>
          <w:lang w:bidi="fa-IR"/>
        </w:rPr>
        <w:t>ويرد</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عليه</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أنّه</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دوريّ</w:t>
      </w:r>
      <w:r>
        <w:rPr>
          <w:rFonts w:ascii="Traditional Arabic" w:hAnsi="Traditional Arabic" w:cs="Abz-2 (Badr)" w:hint="cs"/>
          <w:color w:val="000000"/>
          <w:sz w:val="28"/>
          <w:szCs w:val="28"/>
          <w:rtl/>
          <w:lang w:bidi="fa-IR"/>
        </w:rPr>
        <w:t>،</w:t>
      </w:r>
      <w:r w:rsidRPr="00D8438A">
        <w:rPr>
          <w:rFonts w:ascii="Traditional Arabic" w:hAnsi="Traditional Arabic" w:cs="Abz-2 (Badr)" w:hint="cs"/>
          <w:color w:val="000000"/>
          <w:sz w:val="28"/>
          <w:szCs w:val="28"/>
          <w:rtl/>
          <w:lang w:bidi="fa-IR"/>
        </w:rPr>
        <w:t>‌</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إذ</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الكلام</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في</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تعيين</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المدّعي</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حتّى</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يطلب</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منه</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البيّنة،</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مع</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أنّه</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قد</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يصدق</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عليه</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المدّعي</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ولا</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يطلب</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منه</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البيّنة</w:t>
      </w:r>
      <w:r>
        <w:rPr>
          <w:rFonts w:ascii="Traditional Arabic" w:hAnsi="Traditional Arabic" w:cs="Abz-2 (Badr)" w:hint="cs"/>
          <w:color w:val="000000"/>
          <w:sz w:val="28"/>
          <w:szCs w:val="28"/>
          <w:rtl/>
          <w:lang w:bidi="fa-IR"/>
        </w:rPr>
        <w:t>،</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بل</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يقدّم</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قوله</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للدليل</w:t>
      </w:r>
      <w:r>
        <w:rPr>
          <w:rFonts w:ascii="Traditional Arabic" w:hAnsi="Traditional Arabic" w:cs="Abz-2 (Badr)" w:hint="cs"/>
          <w:color w:val="000000"/>
          <w:sz w:val="28"/>
          <w:szCs w:val="28"/>
          <w:rtl/>
          <w:lang w:bidi="fa-IR"/>
        </w:rPr>
        <w:t>،</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كما</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في</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الودعيّ‌</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إذا</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ادّعى</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الردّ</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أو</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التلف،</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وقد</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يطلب</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منه</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الحلف</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كما</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في</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اليمين</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المردودة</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واليمين</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مع</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الشاهد</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الواحد،</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فتأمّل</w:t>
      </w:r>
      <w:r w:rsidRPr="00D8438A">
        <w:rPr>
          <w:rFonts w:ascii="Traditional Arabic" w:hAnsi="Traditional Arabic" w:cs="Abz-2 (Badr)"/>
          <w:color w:val="000000"/>
          <w:sz w:val="28"/>
          <w:szCs w:val="28"/>
          <w:rtl/>
          <w:lang w:bidi="fa-IR"/>
        </w:rPr>
        <w:t>.</w:t>
      </w:r>
    </w:p>
    <w:p w14:paraId="1B10DF82" w14:textId="77777777" w:rsidR="008B7DFB" w:rsidRDefault="008B7DFB" w:rsidP="008B7DFB">
      <w:pPr>
        <w:widowControl w:val="0"/>
        <w:bidi/>
        <w:spacing w:after="0"/>
        <w:ind w:firstLine="284"/>
        <w:jc w:val="both"/>
        <w:rPr>
          <w:rFonts w:ascii="Traditional Arabic" w:hAnsi="Traditional Arabic" w:cs="Abz-2 (Badr)"/>
          <w:color w:val="000000"/>
          <w:sz w:val="28"/>
          <w:szCs w:val="28"/>
          <w:rtl/>
          <w:lang w:bidi="fa-IR"/>
        </w:rPr>
      </w:pPr>
      <w:r w:rsidRPr="00D8438A">
        <w:rPr>
          <w:rFonts w:ascii="Traditional Arabic" w:hAnsi="Traditional Arabic" w:cs="Abz-2 (Badr)" w:hint="cs"/>
          <w:color w:val="000000"/>
          <w:sz w:val="28"/>
          <w:szCs w:val="28"/>
          <w:rtl/>
          <w:lang w:bidi="fa-IR"/>
        </w:rPr>
        <w:t>٧</w:t>
      </w:r>
      <w:r w:rsidRPr="00D8438A">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ـ</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إنّ‌</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التعاريف</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المذكورة</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عند</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الأصحاب</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ليست</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تعاريف</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حقيقيّة،</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بل</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ذكروها</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لإرادة</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التمييز</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في</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الجملة</w:t>
      </w:r>
      <w:r>
        <w:rPr>
          <w:rFonts w:ascii="Traditional Arabic" w:hAnsi="Traditional Arabic" w:cs="Abz-2 (Badr)" w:hint="cs"/>
          <w:color w:val="000000"/>
          <w:sz w:val="28"/>
          <w:szCs w:val="28"/>
          <w:rtl/>
          <w:lang w:bidi="fa-IR"/>
        </w:rPr>
        <w:t>..</w:t>
      </w:r>
      <w:r w:rsidRPr="00D8438A">
        <w:rPr>
          <w:rFonts w:ascii="Traditional Arabic" w:hAnsi="Traditional Arabic" w:cs="Abz-2 (Badr)"/>
          <w:color w:val="000000"/>
          <w:sz w:val="28"/>
          <w:szCs w:val="28"/>
          <w:rtl/>
          <w:lang w:bidi="fa-IR"/>
        </w:rPr>
        <w:t>.</w:t>
      </w:r>
    </w:p>
    <w:p w14:paraId="715B34FF" w14:textId="77777777" w:rsidR="008B7DFB" w:rsidRPr="00D8438A" w:rsidRDefault="008B7DFB" w:rsidP="008B7DFB">
      <w:pPr>
        <w:widowControl w:val="0"/>
        <w:bidi/>
        <w:spacing w:after="0"/>
        <w:ind w:firstLine="284"/>
        <w:jc w:val="both"/>
        <w:rPr>
          <w:rFonts w:ascii="Traditional Arabic" w:hAnsi="Traditional Arabic" w:cs="Abz-2 (Badr)"/>
          <w:color w:val="000000"/>
          <w:sz w:val="28"/>
          <w:szCs w:val="28"/>
          <w:lang w:bidi="fa-IR"/>
        </w:rPr>
      </w:pPr>
      <w:r w:rsidRPr="00D8438A">
        <w:rPr>
          <w:rFonts w:ascii="Traditional Arabic" w:hAnsi="Traditional Arabic" w:cs="Abz-2 (Badr)" w:hint="cs"/>
          <w:color w:val="000000"/>
          <w:sz w:val="28"/>
          <w:szCs w:val="28"/>
          <w:rtl/>
          <w:lang w:bidi="fa-IR"/>
        </w:rPr>
        <w:t>أقول</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الأولى</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أن</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يقال</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لو</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كان</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تعريف</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المدّعي</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والمنكر</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هو</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التعريف</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من</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باب</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الحقيقة</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الشرعيّة</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أو</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من</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باب</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ما</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عند</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المتشرّعة</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في</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عرفهم</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الخاصّ‌،</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لكان</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اللازم</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أن</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نعرّفهما</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أوّلاً</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ثمّ‌</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نناقش</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بعد</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ذلك</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من</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حيث</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كون</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التعريف</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جامعاً</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مانعاً،</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أو</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عدم</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كونه</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كذلك</w:t>
      </w:r>
      <w:r w:rsidRPr="00D8438A">
        <w:rPr>
          <w:rFonts w:ascii="Traditional Arabic" w:hAnsi="Traditional Arabic" w:cs="Abz-2 (Badr)"/>
          <w:color w:val="000000"/>
          <w:sz w:val="28"/>
          <w:szCs w:val="28"/>
          <w:rtl/>
          <w:lang w:bidi="fa-IR"/>
        </w:rPr>
        <w:t>.</w:t>
      </w:r>
    </w:p>
    <w:p w14:paraId="530D125F" w14:textId="77777777" w:rsidR="008B7DFB" w:rsidRPr="00D8438A" w:rsidRDefault="008B7DFB" w:rsidP="008B7DFB">
      <w:pPr>
        <w:widowControl w:val="0"/>
        <w:bidi/>
        <w:spacing w:after="0"/>
        <w:ind w:firstLine="284"/>
        <w:jc w:val="both"/>
        <w:rPr>
          <w:rFonts w:ascii="Traditional Arabic" w:hAnsi="Traditional Arabic" w:cs="Abz-2 (Badr)"/>
          <w:color w:val="000000"/>
          <w:sz w:val="28"/>
          <w:szCs w:val="28"/>
          <w:rtl/>
          <w:lang w:bidi="fa-IR"/>
        </w:rPr>
      </w:pPr>
      <w:r w:rsidRPr="00D8438A">
        <w:rPr>
          <w:rFonts w:ascii="Traditional Arabic" w:hAnsi="Traditional Arabic" w:cs="Abz-2 (Badr)" w:hint="cs"/>
          <w:color w:val="000000"/>
          <w:sz w:val="28"/>
          <w:szCs w:val="28"/>
          <w:rtl/>
          <w:lang w:bidi="fa-IR"/>
        </w:rPr>
        <w:t>وحيث</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إنّ‌</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الأمر</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ليس</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كذلك</w:t>
      </w:r>
      <w:r>
        <w:rPr>
          <w:rFonts w:ascii="Traditional Arabic" w:hAnsi="Traditional Arabic" w:cs="Abz-2 (Badr)" w:hint="cs"/>
          <w:color w:val="000000"/>
          <w:sz w:val="28"/>
          <w:szCs w:val="28"/>
          <w:rtl/>
          <w:lang w:bidi="fa-IR"/>
        </w:rPr>
        <w:t xml:space="preserve"> ـ</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لأنّهما</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مستعملان</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في</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الأحاديث</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وكلمات</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الفقهاء</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بحسب</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معناهما</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العرفي</w:t>
      </w:r>
      <w:r>
        <w:rPr>
          <w:rFonts w:ascii="Traditional Arabic" w:hAnsi="Traditional Arabic" w:cs="Abz-2 (Badr)" w:hint="cs"/>
          <w:color w:val="000000"/>
          <w:sz w:val="28"/>
          <w:szCs w:val="28"/>
          <w:rtl/>
          <w:lang w:bidi="fa-IR"/>
        </w:rPr>
        <w:t xml:space="preserve"> ـ</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إذن</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فالمرجع</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في</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معرفة</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معناهما</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هو</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العرف،</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سواء</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صدقت</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عليهما</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هذه</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التعاريف</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أم</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لم</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تصدق</w:t>
      </w:r>
      <w:r w:rsidRPr="00D8438A">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p>
    <w:p w14:paraId="3786AA8B" w14:textId="77777777" w:rsidR="008B7DFB" w:rsidRPr="00D8438A" w:rsidRDefault="008B7DFB" w:rsidP="008B7DFB">
      <w:pPr>
        <w:widowControl w:val="0"/>
        <w:bidi/>
        <w:spacing w:after="0"/>
        <w:ind w:firstLine="284"/>
        <w:jc w:val="both"/>
        <w:rPr>
          <w:rFonts w:ascii="Traditional Arabic" w:hAnsi="Traditional Arabic" w:cs="Abz-2 (Badr)"/>
          <w:color w:val="000000"/>
          <w:sz w:val="28"/>
          <w:szCs w:val="28"/>
          <w:rtl/>
          <w:lang w:bidi="fa-IR"/>
        </w:rPr>
      </w:pPr>
      <w:r w:rsidRPr="00D8438A">
        <w:rPr>
          <w:rFonts w:ascii="Traditional Arabic" w:hAnsi="Traditional Arabic" w:cs="Abz-2 (Badr)" w:hint="cs"/>
          <w:color w:val="000000"/>
          <w:sz w:val="28"/>
          <w:szCs w:val="28"/>
          <w:rtl/>
          <w:lang w:bidi="fa-IR"/>
        </w:rPr>
        <w:t>نعم</w:t>
      </w:r>
      <w:r>
        <w:rPr>
          <w:rFonts w:ascii="Traditional Arabic" w:hAnsi="Traditional Arabic" w:cs="Abz-2 (Badr)" w:hint="cs"/>
          <w:color w:val="000000"/>
          <w:sz w:val="28"/>
          <w:szCs w:val="28"/>
          <w:rtl/>
          <w:lang w:bidi="fa-IR"/>
        </w:rPr>
        <w:t>،</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لو</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شكّ‌</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في</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تشخيص</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المدّعي</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والمنكر</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ووقع</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الاشتباه</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بينهما،</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حينئذٍ</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يصار</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إلى</w:t>
      </w:r>
      <w:r>
        <w:rPr>
          <w:rFonts w:ascii="Traditional Arabic" w:hAnsi="Traditional Arabic" w:cs="Abz-2 (Badr)" w:hint="cs"/>
          <w:color w:val="000000"/>
          <w:sz w:val="28"/>
          <w:szCs w:val="28"/>
          <w:rtl/>
          <w:lang w:bidi="fa-IR"/>
        </w:rPr>
        <w:t xml:space="preserve"> </w:t>
      </w:r>
      <w:r w:rsidRPr="00D8438A">
        <w:rPr>
          <w:rFonts w:ascii="Traditional Arabic" w:hAnsi="Traditional Arabic" w:cs="Abz-2 (Badr)" w:hint="cs"/>
          <w:color w:val="000000"/>
          <w:sz w:val="28"/>
          <w:szCs w:val="28"/>
          <w:rtl/>
          <w:lang w:bidi="fa-IR"/>
        </w:rPr>
        <w:t>العمل</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بالاحتياط</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في</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مراعاة</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حصول</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البيّنة</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في</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الطرفين</w:t>
      </w:r>
      <w:r w:rsidRPr="00D8438A">
        <w:rPr>
          <w:rFonts w:ascii="Traditional Arabic" w:hAnsi="Traditional Arabic" w:cs="Abz-2 (Badr)"/>
          <w:color w:val="000000"/>
          <w:sz w:val="28"/>
          <w:szCs w:val="28"/>
          <w:rtl/>
          <w:lang w:bidi="fa-IR"/>
        </w:rPr>
        <w:t>.</w:t>
      </w:r>
    </w:p>
    <w:p w14:paraId="44495CC7" w14:textId="77777777" w:rsidR="008B7DFB" w:rsidRPr="00D8438A" w:rsidRDefault="008B7DFB" w:rsidP="008B7DFB">
      <w:pPr>
        <w:widowControl w:val="0"/>
        <w:bidi/>
        <w:spacing w:after="0"/>
        <w:ind w:firstLine="284"/>
        <w:jc w:val="both"/>
        <w:rPr>
          <w:rFonts w:ascii="Traditional Arabic" w:hAnsi="Traditional Arabic" w:cs="Abz-2 (Badr)"/>
          <w:color w:val="000000"/>
          <w:sz w:val="28"/>
          <w:szCs w:val="28"/>
          <w:rtl/>
          <w:lang w:bidi="fa-IR"/>
        </w:rPr>
      </w:pPr>
      <w:r w:rsidRPr="00D8438A">
        <w:rPr>
          <w:rFonts w:ascii="Traditional Arabic" w:hAnsi="Traditional Arabic" w:cs="Abz-2 (Badr)" w:hint="cs"/>
          <w:color w:val="000000"/>
          <w:sz w:val="28"/>
          <w:szCs w:val="28"/>
          <w:rtl/>
          <w:lang w:bidi="fa-IR"/>
        </w:rPr>
        <w:t>وأمّا</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مع</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تعارض</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البيّنتين،</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فعندها</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تلتمس</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المرجّحات،</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وإل</w:t>
      </w:r>
      <w:r>
        <w:rPr>
          <w:rFonts w:ascii="Traditional Arabic" w:hAnsi="Traditional Arabic" w:cs="Abz-2 (Badr)" w:hint="cs"/>
          <w:color w:val="000000"/>
          <w:sz w:val="28"/>
          <w:szCs w:val="28"/>
          <w:rtl/>
          <w:lang w:bidi="fa-IR"/>
        </w:rPr>
        <w:t>ا</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فالعمل</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بالقرعة</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أو</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التحالف</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على</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ما</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يأتي</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في</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باب</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تعارض</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البيّنتين</w:t>
      </w:r>
      <w:r w:rsidRPr="00D8438A">
        <w:rPr>
          <w:rFonts w:ascii="Traditional Arabic" w:hAnsi="Traditional Arabic" w:cs="Abz-2 (Badr)"/>
          <w:color w:val="000000"/>
          <w:sz w:val="28"/>
          <w:szCs w:val="28"/>
          <w:rtl/>
          <w:lang w:bidi="fa-IR"/>
        </w:rPr>
        <w:t>.</w:t>
      </w:r>
    </w:p>
    <w:p w14:paraId="4D7926AB" w14:textId="77777777" w:rsidR="008B7DFB" w:rsidRPr="00040436" w:rsidRDefault="008B7DFB" w:rsidP="008B7DFB">
      <w:pPr>
        <w:widowControl w:val="0"/>
        <w:bidi/>
        <w:spacing w:after="0"/>
        <w:ind w:firstLine="284"/>
        <w:jc w:val="both"/>
        <w:rPr>
          <w:rFonts w:ascii="Traditional Arabic" w:hAnsi="Traditional Arabic" w:cs="Abz-2 (Badr)"/>
          <w:color w:val="000000"/>
          <w:sz w:val="28"/>
          <w:szCs w:val="28"/>
          <w:rtl/>
          <w:lang w:bidi="fa-IR"/>
        </w:rPr>
      </w:pPr>
      <w:r w:rsidRPr="00D8438A">
        <w:rPr>
          <w:rFonts w:ascii="Traditional Arabic" w:hAnsi="Traditional Arabic" w:cs="Abz-2 (Badr)" w:hint="cs"/>
          <w:color w:val="000000"/>
          <w:sz w:val="28"/>
          <w:szCs w:val="28"/>
          <w:rtl/>
          <w:lang w:bidi="fa-IR"/>
        </w:rPr>
        <w:t>وبالجملة</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إنّ‌</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المدّعي</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والمنكر</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مفهومان</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عرفيّان</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ولا</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تختصّان</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بالإسلام</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وأهله،</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بل</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العقلاء</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كلّهم</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في</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أ</w:t>
      </w:r>
      <w:r>
        <w:rPr>
          <w:rFonts w:ascii="Traditional Arabic" w:hAnsi="Traditional Arabic" w:cs="Abz-2 (Badr)" w:hint="cs"/>
          <w:color w:val="000000"/>
          <w:sz w:val="28"/>
          <w:szCs w:val="28"/>
          <w:rtl/>
          <w:lang w:bidi="fa-IR"/>
        </w:rPr>
        <w:t>ُ</w:t>
      </w:r>
      <w:r w:rsidRPr="00D8438A">
        <w:rPr>
          <w:rFonts w:ascii="Traditional Arabic" w:hAnsi="Traditional Arabic" w:cs="Abz-2 (Badr)" w:hint="cs"/>
          <w:color w:val="000000"/>
          <w:sz w:val="28"/>
          <w:szCs w:val="28"/>
          <w:rtl/>
          <w:lang w:bidi="fa-IR"/>
        </w:rPr>
        <w:t>مور</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القضاء</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يميّزون</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المدّعي</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من</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المنكر</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من</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دون</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لزوم</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الأخذ</w:t>
      </w:r>
      <w:r w:rsidRPr="00D8438A">
        <w:rPr>
          <w:rFonts w:ascii="Traditional Arabic" w:hAnsi="Traditional Arabic" w:cs="Abz-2 (Badr)"/>
          <w:color w:val="000000"/>
          <w:sz w:val="28"/>
          <w:szCs w:val="28"/>
          <w:rtl/>
          <w:lang w:bidi="fa-IR"/>
        </w:rPr>
        <w:t xml:space="preserve"> </w:t>
      </w:r>
      <w:r w:rsidRPr="00D8438A">
        <w:rPr>
          <w:rFonts w:ascii="Traditional Arabic" w:hAnsi="Traditional Arabic" w:cs="Abz-2 (Badr)" w:hint="cs"/>
          <w:color w:val="000000"/>
          <w:sz w:val="28"/>
          <w:szCs w:val="28"/>
          <w:rtl/>
          <w:lang w:bidi="fa-IR"/>
        </w:rPr>
        <w:t>بالتعاريف</w:t>
      </w:r>
      <w:r w:rsidRPr="00D8438A">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Pr>
          <w:rStyle w:val="FootnoteReference"/>
          <w:rFonts w:cs="Abz-2 (Badr)"/>
          <w:sz w:val="28"/>
          <w:szCs w:val="28"/>
          <w:rtl/>
          <w:lang w:bidi="fa-IR"/>
        </w:rPr>
        <w:footnoteReference w:id="1"/>
      </w:r>
    </w:p>
    <w:p w14:paraId="21E7E3D1" w14:textId="46180EA4" w:rsidR="00E10B12" w:rsidRDefault="00E10B12" w:rsidP="00E10B12">
      <w:pPr>
        <w:widowControl w:val="0"/>
        <w:bidi/>
        <w:spacing w:after="0"/>
        <w:ind w:firstLine="284"/>
        <w:jc w:val="both"/>
        <w:rPr>
          <w:rFonts w:ascii="Traditional Arabic" w:hAnsi="Traditional Arabic" w:cs="Abz-2 (Badr)"/>
          <w:color w:val="000000"/>
          <w:sz w:val="28"/>
          <w:szCs w:val="28"/>
          <w:rtl/>
          <w:lang w:bidi="fa-IR"/>
        </w:rPr>
      </w:pPr>
      <w:bookmarkStart w:id="0" w:name="_Hlk155172503"/>
      <w:r>
        <w:rPr>
          <w:rFonts w:ascii="Traditional Arabic" w:hAnsi="Traditional Arabic" w:cs="Abz-2 (Badr)" w:hint="cs"/>
          <w:color w:val="000000"/>
          <w:sz w:val="28"/>
          <w:szCs w:val="28"/>
          <w:rtl/>
          <w:lang w:bidi="fa-IR"/>
        </w:rPr>
        <w:t>حق نيز در اين مسأله با ايشان است و ملاکی شرعی برای تعيين مدعی و منکر در ادله ذکر نشده است، بلکه تعيين آنها در اختيار عرف است و اختلاف در تعابيری که در کلمات اصحاب وجود دارد، در واقع اختلاف در تبيين ملاک عرفی برای تعيين مدعی است.</w:t>
      </w:r>
    </w:p>
    <w:p w14:paraId="44728227" w14:textId="7B54282D" w:rsidR="00E10B12" w:rsidRDefault="00E10B12" w:rsidP="00E10B12">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بنابر اين در اين مقام</w:t>
      </w:r>
      <w:r w:rsidR="000071D2">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بحث در اين موضوع خواهد بود که آيا با وجود موافقت ظاهر حال و اصل در دو طرف </w:t>
      </w:r>
      <w:r>
        <w:rPr>
          <w:rFonts w:ascii="Traditional Arabic" w:hAnsi="Traditional Arabic" w:cs="Abz-2 (Badr)" w:hint="cs"/>
          <w:color w:val="000000"/>
          <w:sz w:val="28"/>
          <w:szCs w:val="28"/>
          <w:rtl/>
          <w:lang w:bidi="fa-IR"/>
        </w:rPr>
        <w:lastRenderedPageBreak/>
        <w:t>دعوی، آيا عرف کسی را که بر خلاف ظاهر حال ادعا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مدعی محسوب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يا کسی را که بر خلاف اصل ادعا کرده است؟</w:t>
      </w:r>
    </w:p>
    <w:p w14:paraId="5D238EED" w14:textId="1F79F5A9" w:rsidR="00E10B12" w:rsidRDefault="00E10B12" w:rsidP="00E10B12">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بعيد نيست گفته شود: در نظر عرف</w:t>
      </w:r>
      <w:r w:rsidR="00972E12">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ظاهر حال در تعيين مدعی مقدم بر اصل است، بدين معنا که اگر </w:t>
      </w:r>
      <w:r w:rsidR="00972E12">
        <w:rPr>
          <w:rFonts w:ascii="Traditional Arabic" w:hAnsi="Traditional Arabic" w:cs="Abz-2 (Badr)" w:hint="cs"/>
          <w:color w:val="000000"/>
          <w:sz w:val="28"/>
          <w:szCs w:val="28"/>
          <w:rtl/>
          <w:lang w:bidi="fa-IR"/>
        </w:rPr>
        <w:t xml:space="preserve">ظن نوعی بر صحت </w:t>
      </w:r>
      <w:r>
        <w:rPr>
          <w:rFonts w:ascii="Traditional Arabic" w:hAnsi="Traditional Arabic" w:cs="Abz-2 (Badr)" w:hint="cs"/>
          <w:color w:val="000000"/>
          <w:sz w:val="28"/>
          <w:szCs w:val="28"/>
          <w:rtl/>
          <w:lang w:bidi="fa-IR"/>
        </w:rPr>
        <w:t>قول يکی از دو طرف دعوی وجود داشته باشد به نحوی که نوعاً به احتمال خلاف آن اعتنايی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کسی که در طرف مقابل وی قرار دارد، عرفاً مدعی محسوب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شود ولو قول </w:t>
      </w:r>
      <w:r w:rsidR="00972E12">
        <w:rPr>
          <w:rFonts w:ascii="Traditional Arabic" w:hAnsi="Traditional Arabic" w:cs="Abz-2 (Badr)" w:hint="cs"/>
          <w:color w:val="000000"/>
          <w:sz w:val="28"/>
          <w:szCs w:val="28"/>
          <w:rtl/>
          <w:lang w:bidi="fa-IR"/>
        </w:rPr>
        <w:t>او</w:t>
      </w:r>
      <w:r>
        <w:rPr>
          <w:rFonts w:ascii="Traditional Arabic" w:hAnsi="Traditional Arabic" w:cs="Abz-2 (Badr)" w:hint="cs"/>
          <w:color w:val="000000"/>
          <w:sz w:val="28"/>
          <w:szCs w:val="28"/>
          <w:rtl/>
          <w:lang w:bidi="fa-IR"/>
        </w:rPr>
        <w:t xml:space="preserve"> مطابق با اصل باشد.</w:t>
      </w:r>
    </w:p>
    <w:p w14:paraId="2A8470AA" w14:textId="77777777" w:rsidR="00972E12" w:rsidRDefault="00E10B12" w:rsidP="00E10B12">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اين مطلب در جايی است که مراد از اصل، يکی از اصول عمليه باشد.</w:t>
      </w:r>
    </w:p>
    <w:p w14:paraId="2D8BFEC3" w14:textId="0719ADAE" w:rsidR="00E43AD1" w:rsidRDefault="00E10B12" w:rsidP="00972E12">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در صورتی که قول يکی از طرفين مطابق با ظاهر حال و قول طرف ديگر مطابق با اماره شرعی باشد ـ مثل اين که يکی از طرفين</w:t>
      </w:r>
      <w:r w:rsidR="00972E12">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ادعای ملکيت مالی را داشته باشد </w:t>
      </w:r>
      <w:r w:rsidR="00270609">
        <w:rPr>
          <w:rFonts w:ascii="Traditional Arabic" w:hAnsi="Traditional Arabic" w:cs="Abz-2 (Badr)" w:hint="cs"/>
          <w:color w:val="000000"/>
          <w:sz w:val="28"/>
          <w:szCs w:val="28"/>
          <w:rtl/>
          <w:lang w:bidi="fa-IR"/>
        </w:rPr>
        <w:t xml:space="preserve">و قول او مطابق با ظاهر حال نيز باشد در حالی </w:t>
      </w:r>
      <w:r>
        <w:rPr>
          <w:rFonts w:ascii="Traditional Arabic" w:hAnsi="Traditional Arabic" w:cs="Abz-2 (Badr)" w:hint="cs"/>
          <w:color w:val="000000"/>
          <w:sz w:val="28"/>
          <w:szCs w:val="28"/>
          <w:rtl/>
          <w:lang w:bidi="fa-IR"/>
        </w:rPr>
        <w:t>که طرف ديگر بر</w:t>
      </w:r>
      <w:r w:rsidR="00270609">
        <w:rPr>
          <w:rFonts w:ascii="Traditional Arabic" w:hAnsi="Traditional Arabic" w:cs="Abz-2 (Badr)" w:hint="cs"/>
          <w:color w:val="000000"/>
          <w:sz w:val="28"/>
          <w:szCs w:val="28"/>
          <w:rtl/>
          <w:lang w:bidi="fa-IR"/>
        </w:rPr>
        <w:t>ای</w:t>
      </w:r>
      <w:r>
        <w:rPr>
          <w:rFonts w:ascii="Traditional Arabic" w:hAnsi="Traditional Arabic" w:cs="Abz-2 (Badr)" w:hint="cs"/>
          <w:color w:val="000000"/>
          <w:sz w:val="28"/>
          <w:szCs w:val="28"/>
          <w:rtl/>
          <w:lang w:bidi="fa-IR"/>
        </w:rPr>
        <w:t xml:space="preserve"> </w:t>
      </w:r>
      <w:r w:rsidR="00270609">
        <w:rPr>
          <w:rFonts w:ascii="Traditional Arabic" w:hAnsi="Traditional Arabic" w:cs="Abz-2 (Badr)" w:hint="cs"/>
          <w:color w:val="000000"/>
          <w:sz w:val="28"/>
          <w:szCs w:val="28"/>
          <w:rtl/>
          <w:lang w:bidi="fa-IR"/>
        </w:rPr>
        <w:t xml:space="preserve">ملکيت </w:t>
      </w:r>
      <w:r>
        <w:rPr>
          <w:rFonts w:ascii="Traditional Arabic" w:hAnsi="Traditional Arabic" w:cs="Abz-2 (Badr)" w:hint="cs"/>
          <w:color w:val="000000"/>
          <w:sz w:val="28"/>
          <w:szCs w:val="28"/>
          <w:rtl/>
          <w:lang w:bidi="fa-IR"/>
        </w:rPr>
        <w:t xml:space="preserve">آن </w:t>
      </w:r>
      <w:r w:rsidR="00270609">
        <w:rPr>
          <w:rFonts w:ascii="Traditional Arabic" w:hAnsi="Traditional Arabic" w:cs="Abz-2 (Badr)" w:hint="cs"/>
          <w:color w:val="000000"/>
          <w:sz w:val="28"/>
          <w:szCs w:val="28"/>
          <w:rtl/>
          <w:lang w:bidi="fa-IR"/>
        </w:rPr>
        <w:t xml:space="preserve">مال </w:t>
      </w:r>
      <w:r w:rsidR="00E43AD1">
        <w:rPr>
          <w:rFonts w:ascii="Traditional Arabic" w:hAnsi="Traditional Arabic" w:cs="Abz-2 (Badr)" w:hint="cs"/>
          <w:color w:val="000000"/>
          <w:sz w:val="28"/>
          <w:szCs w:val="28"/>
          <w:rtl/>
          <w:lang w:bidi="fa-IR"/>
        </w:rPr>
        <w:t>اماره شرعی</w:t>
      </w:r>
      <w:r>
        <w:rPr>
          <w:rFonts w:ascii="Traditional Arabic" w:hAnsi="Traditional Arabic" w:cs="Abz-2 (Badr)" w:hint="cs"/>
          <w:color w:val="000000"/>
          <w:sz w:val="28"/>
          <w:szCs w:val="28"/>
          <w:rtl/>
          <w:lang w:bidi="fa-IR"/>
        </w:rPr>
        <w:t xml:space="preserve"> دا</w:t>
      </w:r>
      <w:r w:rsidR="00972E12">
        <w:rPr>
          <w:rFonts w:ascii="Traditional Arabic" w:hAnsi="Traditional Arabic" w:cs="Abz-2 (Badr)" w:hint="cs"/>
          <w:color w:val="000000"/>
          <w:sz w:val="28"/>
          <w:szCs w:val="28"/>
          <w:rtl/>
          <w:lang w:bidi="fa-IR"/>
        </w:rPr>
        <w:t>شته باشد</w:t>
      </w:r>
      <w:r>
        <w:rPr>
          <w:rFonts w:ascii="Traditional Arabic" w:hAnsi="Traditional Arabic" w:cs="Abz-2 (Badr)" w:hint="cs"/>
          <w:color w:val="000000"/>
          <w:sz w:val="28"/>
          <w:szCs w:val="28"/>
          <w:rtl/>
          <w:lang w:bidi="fa-IR"/>
        </w:rPr>
        <w:t xml:space="preserve"> ـ </w:t>
      </w:r>
      <w:r w:rsidR="00E43AD1">
        <w:rPr>
          <w:rFonts w:ascii="Traditional Arabic" w:hAnsi="Traditional Arabic" w:cs="Abz-2 (Badr)" w:hint="cs"/>
          <w:color w:val="000000"/>
          <w:sz w:val="28"/>
          <w:szCs w:val="28"/>
          <w:rtl/>
          <w:lang w:bidi="fa-IR"/>
        </w:rPr>
        <w:t>در اين صورت اگر اماره مذکور از مواردی باشد که در اخذ به آنها وجود ظاهر حال شرط ن</w:t>
      </w:r>
      <w:r w:rsidR="00972E12">
        <w:rPr>
          <w:rFonts w:ascii="Traditional Arabic" w:hAnsi="Traditional Arabic" w:cs="Abz-2 (Badr)" w:hint="cs"/>
          <w:color w:val="000000"/>
          <w:sz w:val="28"/>
          <w:szCs w:val="28"/>
          <w:rtl/>
          <w:lang w:bidi="fa-IR"/>
        </w:rPr>
        <w:t>يست</w:t>
      </w:r>
      <w:r w:rsidR="00E43AD1">
        <w:rPr>
          <w:rFonts w:ascii="Traditional Arabic" w:hAnsi="Traditional Arabic" w:cs="Abz-2 (Badr)" w:hint="cs"/>
          <w:color w:val="000000"/>
          <w:sz w:val="28"/>
          <w:szCs w:val="28"/>
          <w:rtl/>
          <w:lang w:bidi="fa-IR"/>
        </w:rPr>
        <w:t xml:space="preserve"> ـ مثل بينه ـ حجيت آن باقی است و عرفاً کسی که بر خلاف آن ادعايی دارد، مدعی بوده و بايد ادعای خود را اثبات نمايد.</w:t>
      </w:r>
    </w:p>
    <w:p w14:paraId="496208FF" w14:textId="799BEC25" w:rsidR="00E10B12" w:rsidRDefault="00E43AD1" w:rsidP="00E43AD1">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اگر اماره از مواردی باشد که در اخذ به آنها وجود ظاهر حال شرط است ـ مثل قاعده يد يا قاعده سوق ـ با وجود ظاهر حال بر خلاف آن و به نفع طرف مقابل، اعتبار آن ساقط شده و در نتيجه کسی که قول او مخالف با ظاهر حال است، عرفاً مدعی محسوب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w:t>
      </w:r>
    </w:p>
    <w:p w14:paraId="38D6A85C" w14:textId="0ADF22A6" w:rsidR="008A77FE" w:rsidRDefault="00972E12" w:rsidP="0071468C">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البته بايد توجه داشت که </w:t>
      </w:r>
      <w:r w:rsidR="005741B0">
        <w:rPr>
          <w:rFonts w:ascii="Traditional Arabic" w:hAnsi="Traditional Arabic" w:cs="Abz-2 (Badr)" w:hint="cs"/>
          <w:color w:val="000000"/>
          <w:sz w:val="28"/>
          <w:szCs w:val="28"/>
          <w:rtl/>
          <w:lang w:bidi="fa-IR"/>
        </w:rPr>
        <w:t xml:space="preserve">چون </w:t>
      </w:r>
      <w:r>
        <w:rPr>
          <w:rFonts w:ascii="Traditional Arabic" w:hAnsi="Traditional Arabic" w:cs="Abz-2 (Badr)" w:hint="cs"/>
          <w:color w:val="000000"/>
          <w:sz w:val="28"/>
          <w:szCs w:val="28"/>
          <w:rtl/>
          <w:lang w:bidi="fa-IR"/>
        </w:rPr>
        <w:t>آنچه که گفته شد</w:t>
      </w:r>
      <w:r w:rsidR="005741B0">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در تبيين ملاک عرفی برای تعيين مدعی در نزاع است، </w:t>
      </w:r>
      <w:r w:rsidR="008A77FE">
        <w:rPr>
          <w:rFonts w:ascii="Traditional Arabic" w:hAnsi="Traditional Arabic" w:cs="Abz-2 (Badr)" w:hint="cs"/>
          <w:color w:val="000000"/>
          <w:sz w:val="28"/>
          <w:szCs w:val="28"/>
          <w:rtl/>
          <w:lang w:bidi="fa-IR"/>
        </w:rPr>
        <w:t>نمی</w:t>
      </w:r>
      <w:r w:rsidR="008A77FE">
        <w:rPr>
          <w:rFonts w:ascii="Traditional Arabic" w:hAnsi="Traditional Arabic" w:cs="Abz-2 (Badr)"/>
          <w:color w:val="000000"/>
          <w:sz w:val="28"/>
          <w:szCs w:val="28"/>
          <w:rtl/>
          <w:lang w:bidi="fa-IR"/>
        </w:rPr>
        <w:softHyphen/>
      </w:r>
      <w:r w:rsidR="008A77FE">
        <w:rPr>
          <w:rFonts w:ascii="Traditional Arabic" w:hAnsi="Traditional Arabic" w:cs="Abz-2 (Badr)" w:hint="cs"/>
          <w:color w:val="000000"/>
          <w:sz w:val="28"/>
          <w:szCs w:val="28"/>
          <w:rtl/>
          <w:lang w:bidi="fa-IR"/>
        </w:rPr>
        <w:t>توان ادعا کرد که در همه موارد عرف همين ملاک را برای تعيين مدعی مد نظر قرار می</w:t>
      </w:r>
      <w:r w:rsidR="008A77FE">
        <w:rPr>
          <w:rFonts w:ascii="Traditional Arabic" w:hAnsi="Traditional Arabic" w:cs="Abz-2 (Badr)"/>
          <w:color w:val="000000"/>
          <w:sz w:val="28"/>
          <w:szCs w:val="28"/>
          <w:rtl/>
          <w:lang w:bidi="fa-IR"/>
        </w:rPr>
        <w:softHyphen/>
      </w:r>
      <w:r w:rsidR="008A77FE">
        <w:rPr>
          <w:rFonts w:ascii="Traditional Arabic" w:hAnsi="Traditional Arabic" w:cs="Abz-2 (Badr)" w:hint="cs"/>
          <w:color w:val="000000"/>
          <w:sz w:val="28"/>
          <w:szCs w:val="28"/>
          <w:rtl/>
          <w:lang w:bidi="fa-IR"/>
        </w:rPr>
        <w:t xml:space="preserve">دهد، بلکه </w:t>
      </w:r>
      <w:r>
        <w:rPr>
          <w:rFonts w:ascii="Traditional Arabic" w:hAnsi="Traditional Arabic" w:cs="Abz-2 (Badr)" w:hint="cs"/>
          <w:color w:val="000000"/>
          <w:sz w:val="28"/>
          <w:szCs w:val="28"/>
          <w:rtl/>
          <w:lang w:bidi="fa-IR"/>
        </w:rPr>
        <w:t>ممکن است در برخی از موارد</w:t>
      </w:r>
      <w:r w:rsidR="00EB46F3">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صدق مدعی بر اساس اين ملاک مورد شک و شبهه واقع شود و يا اين که خصوصيات مورد به نحوی باشد که </w:t>
      </w:r>
      <w:r w:rsidR="005741B0">
        <w:rPr>
          <w:rFonts w:ascii="Traditional Arabic" w:hAnsi="Traditional Arabic" w:cs="Abz-2 (Badr)" w:hint="cs"/>
          <w:color w:val="000000"/>
          <w:sz w:val="28"/>
          <w:szCs w:val="28"/>
          <w:rtl/>
          <w:lang w:bidi="fa-IR"/>
        </w:rPr>
        <w:t>عرف بر خلاف اين ملاک</w:t>
      </w:r>
      <w:r w:rsidR="008A77FE">
        <w:rPr>
          <w:rFonts w:ascii="Traditional Arabic" w:hAnsi="Traditional Arabic" w:cs="Abz-2 (Badr)" w:hint="cs"/>
          <w:color w:val="000000"/>
          <w:sz w:val="28"/>
          <w:szCs w:val="28"/>
          <w:rtl/>
          <w:lang w:bidi="fa-IR"/>
        </w:rPr>
        <w:t xml:space="preserve"> و بر اساس ملاکاتی ديگر</w:t>
      </w:r>
      <w:r w:rsidR="005741B0">
        <w:rPr>
          <w:rFonts w:ascii="Traditional Arabic" w:hAnsi="Traditional Arabic" w:cs="Abz-2 (Badr)" w:hint="cs"/>
          <w:color w:val="000000"/>
          <w:sz w:val="28"/>
          <w:szCs w:val="28"/>
          <w:rtl/>
          <w:lang w:bidi="fa-IR"/>
        </w:rPr>
        <w:t xml:space="preserve">، طرف ديگر نزاع و يا هر دو طرف را مدعی به حساب آورد که در صورت اول، بايد در مسأله احتياط کرد و در صورت دوم، از حکم عرف </w:t>
      </w:r>
      <w:r w:rsidR="0071468C" w:rsidRPr="0071468C">
        <w:rPr>
          <w:rFonts w:ascii="Traditional Arabic" w:hAnsi="Traditional Arabic" w:cs="Abz-2 (Badr)" w:hint="cs"/>
          <w:color w:val="000000"/>
          <w:sz w:val="28"/>
          <w:szCs w:val="28"/>
          <w:rtl/>
          <w:lang w:bidi="fa-IR"/>
        </w:rPr>
        <w:t>مبنی بر مدعی بودن طرف ديگر تبعيت کرده و يا قواعد تداعی را جاری ساخت</w:t>
      </w:r>
      <w:r w:rsidR="008A77FE">
        <w:rPr>
          <w:rFonts w:ascii="Traditional Arabic" w:hAnsi="Traditional Arabic" w:cs="Abz-2 (Badr)" w:hint="cs"/>
          <w:color w:val="000000"/>
          <w:sz w:val="28"/>
          <w:szCs w:val="28"/>
          <w:rtl/>
          <w:lang w:bidi="fa-IR"/>
        </w:rPr>
        <w:t>. به عبارت ديگر آنچه که بيان شد فقط از باب تقدم ظاهر بر اصل در جايی است که ملاک عرفی برای تعيين مدعی و منکر، همين دو امر بوده و چيز ديگری در ملاک عرفی تعيين مدعی و منکر، مدخليت نداشته باشد.</w:t>
      </w:r>
    </w:p>
    <w:p w14:paraId="521887CA" w14:textId="4E0BABBA" w:rsidR="00EB46F3" w:rsidRPr="008924C5" w:rsidRDefault="00EB46F3" w:rsidP="00EB46F3">
      <w:pPr>
        <w:widowControl w:val="0"/>
        <w:bidi/>
        <w:spacing w:after="0"/>
        <w:ind w:firstLine="284"/>
        <w:jc w:val="both"/>
        <w:rPr>
          <w:rFonts w:ascii="Traditional Arabic" w:hAnsi="Traditional Arabic" w:cs="Abz-2 (Badr)"/>
          <w:color w:val="000000"/>
          <w:spacing w:val="-4"/>
          <w:sz w:val="28"/>
          <w:szCs w:val="28"/>
          <w:rtl/>
          <w:lang w:bidi="fa-IR"/>
        </w:rPr>
      </w:pPr>
      <w:r w:rsidRPr="008924C5">
        <w:rPr>
          <w:rFonts w:ascii="Traditional Arabic" w:hAnsi="Traditional Arabic" w:cs="Abz-2 (Badr)" w:hint="cs"/>
          <w:color w:val="000000"/>
          <w:spacing w:val="-4"/>
          <w:sz w:val="28"/>
          <w:szCs w:val="28"/>
          <w:rtl/>
          <w:lang w:bidi="fa-IR"/>
        </w:rPr>
        <w:t>همچنين ممکن است در موردی اصل وجود ظاهر حال محل کلام باشد که چنين موردی از محل بحث ما خارج است، زيرا آنچه که تا بدين جا گفته شد، در فرض ثبوت ظاهر حال است و با شک در آن، اصل عدم در خصوص آن جاری است.</w:t>
      </w:r>
      <w:bookmarkEnd w:id="0"/>
    </w:p>
    <w:sectPr w:rsidR="00EB46F3" w:rsidRPr="008924C5" w:rsidSect="001B3598">
      <w:footerReference w:type="default" r:id="rId7"/>
      <w:footnotePr>
        <w:numRestart w:val="eachPage"/>
      </w:footnotePr>
      <w:pgSz w:w="12240" w:h="15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B2"/>
    <w:family w:val="auto"/>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3BCD48EF" w14:textId="77777777" w:rsidR="008B7DFB" w:rsidRPr="00F044E3" w:rsidRDefault="008B7DFB" w:rsidP="008B7DFB">
      <w:pPr>
        <w:pStyle w:val="FootnoteText"/>
        <w:bidi/>
        <w:rPr>
          <w:rFonts w:cs="Abz-2 (Badr)"/>
          <w:rtl/>
          <w:lang w:bidi="fa-IR"/>
        </w:rPr>
      </w:pPr>
      <w:r w:rsidRPr="00F044E3">
        <w:rPr>
          <w:rStyle w:val="FootnoteReference"/>
          <w:rFonts w:cs="Abz-2 (Badr)"/>
          <w:vertAlign w:val="baseline"/>
        </w:rPr>
        <w:footnoteRef/>
      </w:r>
      <w:r>
        <w:rPr>
          <w:rFonts w:cs="Abz-2 (Badr)"/>
          <w:rtl/>
        </w:rPr>
        <w:t xml:space="preserve"> </w:t>
      </w:r>
      <w:r w:rsidRPr="00F044E3">
        <w:rPr>
          <w:rFonts w:cs="Abz-2 (Badr)" w:hint="cs"/>
          <w:rtl/>
          <w:lang w:bidi="fa-IR"/>
        </w:rPr>
        <w:t xml:space="preserve">ـ </w:t>
      </w:r>
      <w:r>
        <w:rPr>
          <w:rFonts w:cs="Abz-2 (Badr)" w:hint="cs"/>
          <w:rtl/>
          <w:lang w:bidi="fa-IR"/>
        </w:rPr>
        <w:t>فقه القضاء</w:t>
      </w:r>
      <w:r w:rsidRPr="00F044E3">
        <w:rPr>
          <w:rFonts w:cs="Abz-2 (Badr)" w:hint="cs"/>
          <w:rtl/>
          <w:lang w:bidi="fa-IR"/>
        </w:rPr>
        <w:t>،</w:t>
      </w:r>
      <w:r>
        <w:rPr>
          <w:rFonts w:cs="Abz-2 (Badr)" w:hint="cs"/>
          <w:rtl/>
          <w:lang w:bidi="fa-IR"/>
        </w:rPr>
        <w:t>ج2،</w:t>
      </w:r>
      <w:r w:rsidRPr="00F044E3">
        <w:rPr>
          <w:rFonts w:cs="Abz-2 (Badr)" w:hint="cs"/>
          <w:rtl/>
          <w:lang w:bidi="fa-IR"/>
        </w:rPr>
        <w:t>ص</w:t>
      </w:r>
      <w:r>
        <w:rPr>
          <w:rFonts w:cs="Abz-2 (Badr)" w:hint="cs"/>
          <w:rtl/>
          <w:lang w:bidi="fa-IR"/>
        </w:rPr>
        <w:t>453 - 458</w:t>
      </w:r>
      <w:r w:rsidRPr="00F044E3">
        <w:rPr>
          <w:rFonts w:cs="Abz-2 (Badr)" w:hint="cs"/>
          <w:rtl/>
          <w:lang w:bidi="fa-IR"/>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071D2"/>
    <w:rsid w:val="0001145E"/>
    <w:rsid w:val="00012AD4"/>
    <w:rsid w:val="00013D0D"/>
    <w:rsid w:val="0001428C"/>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EDD"/>
    <w:rsid w:val="00063FB9"/>
    <w:rsid w:val="00064061"/>
    <w:rsid w:val="00064B62"/>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E"/>
    <w:rsid w:val="000A4A50"/>
    <w:rsid w:val="000A51A7"/>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540"/>
    <w:rsid w:val="000F2E50"/>
    <w:rsid w:val="000F4390"/>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4F2"/>
    <w:rsid w:val="001C5DF2"/>
    <w:rsid w:val="001C7D28"/>
    <w:rsid w:val="001D0A81"/>
    <w:rsid w:val="001D0D0E"/>
    <w:rsid w:val="001D1305"/>
    <w:rsid w:val="001D4A4D"/>
    <w:rsid w:val="001D4F87"/>
    <w:rsid w:val="001D670B"/>
    <w:rsid w:val="001D6920"/>
    <w:rsid w:val="001D72CB"/>
    <w:rsid w:val="001D784F"/>
    <w:rsid w:val="001E2500"/>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2ADA"/>
    <w:rsid w:val="00223760"/>
    <w:rsid w:val="00224A02"/>
    <w:rsid w:val="00226A06"/>
    <w:rsid w:val="00230ACF"/>
    <w:rsid w:val="0023164B"/>
    <w:rsid w:val="002316AF"/>
    <w:rsid w:val="00232754"/>
    <w:rsid w:val="00232D1C"/>
    <w:rsid w:val="00233EFA"/>
    <w:rsid w:val="00234B0C"/>
    <w:rsid w:val="00234FA4"/>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81694"/>
    <w:rsid w:val="00281DC9"/>
    <w:rsid w:val="002829CF"/>
    <w:rsid w:val="0028356D"/>
    <w:rsid w:val="002836B8"/>
    <w:rsid w:val="0028373C"/>
    <w:rsid w:val="002855E6"/>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63FE"/>
    <w:rsid w:val="002D7AEA"/>
    <w:rsid w:val="002E0246"/>
    <w:rsid w:val="002E0ED0"/>
    <w:rsid w:val="002E1168"/>
    <w:rsid w:val="002E20CB"/>
    <w:rsid w:val="002E27C6"/>
    <w:rsid w:val="002E532C"/>
    <w:rsid w:val="002E5A8D"/>
    <w:rsid w:val="002E66CD"/>
    <w:rsid w:val="002E6A5B"/>
    <w:rsid w:val="002E7668"/>
    <w:rsid w:val="002E7B0A"/>
    <w:rsid w:val="002F14F2"/>
    <w:rsid w:val="002F3DC1"/>
    <w:rsid w:val="003000EA"/>
    <w:rsid w:val="003008CA"/>
    <w:rsid w:val="003014A6"/>
    <w:rsid w:val="00301DEE"/>
    <w:rsid w:val="00302BC6"/>
    <w:rsid w:val="0030349F"/>
    <w:rsid w:val="00303843"/>
    <w:rsid w:val="00303B1E"/>
    <w:rsid w:val="003043E1"/>
    <w:rsid w:val="003060A2"/>
    <w:rsid w:val="00306DD3"/>
    <w:rsid w:val="00306FE4"/>
    <w:rsid w:val="003077B0"/>
    <w:rsid w:val="00310DFD"/>
    <w:rsid w:val="00311432"/>
    <w:rsid w:val="00314951"/>
    <w:rsid w:val="0031527D"/>
    <w:rsid w:val="00315744"/>
    <w:rsid w:val="00315C77"/>
    <w:rsid w:val="00315D8F"/>
    <w:rsid w:val="00321923"/>
    <w:rsid w:val="00324849"/>
    <w:rsid w:val="00324BF0"/>
    <w:rsid w:val="00325973"/>
    <w:rsid w:val="003267E3"/>
    <w:rsid w:val="00327075"/>
    <w:rsid w:val="00330590"/>
    <w:rsid w:val="003314C2"/>
    <w:rsid w:val="00331893"/>
    <w:rsid w:val="00331A5F"/>
    <w:rsid w:val="003320E2"/>
    <w:rsid w:val="003338EE"/>
    <w:rsid w:val="00334CFE"/>
    <w:rsid w:val="00335969"/>
    <w:rsid w:val="00335D24"/>
    <w:rsid w:val="003361EF"/>
    <w:rsid w:val="00336518"/>
    <w:rsid w:val="00337F31"/>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68D8"/>
    <w:rsid w:val="00397F0E"/>
    <w:rsid w:val="003A0C76"/>
    <w:rsid w:val="003A11DA"/>
    <w:rsid w:val="003A1222"/>
    <w:rsid w:val="003A199D"/>
    <w:rsid w:val="003A2255"/>
    <w:rsid w:val="003A27A6"/>
    <w:rsid w:val="003A2EBD"/>
    <w:rsid w:val="003A4984"/>
    <w:rsid w:val="003A5426"/>
    <w:rsid w:val="003A57F1"/>
    <w:rsid w:val="003A5C3E"/>
    <w:rsid w:val="003A6016"/>
    <w:rsid w:val="003A6044"/>
    <w:rsid w:val="003A6FE4"/>
    <w:rsid w:val="003B4E9E"/>
    <w:rsid w:val="003B63B4"/>
    <w:rsid w:val="003B7552"/>
    <w:rsid w:val="003B7D6F"/>
    <w:rsid w:val="003B7EB7"/>
    <w:rsid w:val="003C0FF5"/>
    <w:rsid w:val="003C1FAF"/>
    <w:rsid w:val="003C2326"/>
    <w:rsid w:val="003C282A"/>
    <w:rsid w:val="003C2E55"/>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35F2"/>
    <w:rsid w:val="00453861"/>
    <w:rsid w:val="0045392E"/>
    <w:rsid w:val="004545C6"/>
    <w:rsid w:val="004549C2"/>
    <w:rsid w:val="00455541"/>
    <w:rsid w:val="004562B8"/>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1E7C"/>
    <w:rsid w:val="00472814"/>
    <w:rsid w:val="00472F91"/>
    <w:rsid w:val="004730BC"/>
    <w:rsid w:val="00473578"/>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1E4C"/>
    <w:rsid w:val="004A4E1E"/>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3657"/>
    <w:rsid w:val="00514272"/>
    <w:rsid w:val="005149EF"/>
    <w:rsid w:val="00514A85"/>
    <w:rsid w:val="00514AD2"/>
    <w:rsid w:val="005150AE"/>
    <w:rsid w:val="00515A34"/>
    <w:rsid w:val="00517568"/>
    <w:rsid w:val="00520A5D"/>
    <w:rsid w:val="00521235"/>
    <w:rsid w:val="0052165F"/>
    <w:rsid w:val="00521B22"/>
    <w:rsid w:val="00523571"/>
    <w:rsid w:val="0052404B"/>
    <w:rsid w:val="0052536B"/>
    <w:rsid w:val="00525A13"/>
    <w:rsid w:val="00526273"/>
    <w:rsid w:val="0052728F"/>
    <w:rsid w:val="00531236"/>
    <w:rsid w:val="005327C7"/>
    <w:rsid w:val="00535C6C"/>
    <w:rsid w:val="00537B39"/>
    <w:rsid w:val="00537B5F"/>
    <w:rsid w:val="00540354"/>
    <w:rsid w:val="005407B1"/>
    <w:rsid w:val="00540C89"/>
    <w:rsid w:val="00541916"/>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6776"/>
    <w:rsid w:val="005568E8"/>
    <w:rsid w:val="00557416"/>
    <w:rsid w:val="00561AC7"/>
    <w:rsid w:val="005627B1"/>
    <w:rsid w:val="0056332E"/>
    <w:rsid w:val="00563EA3"/>
    <w:rsid w:val="00563EA9"/>
    <w:rsid w:val="00564B32"/>
    <w:rsid w:val="00566246"/>
    <w:rsid w:val="00566B98"/>
    <w:rsid w:val="00570458"/>
    <w:rsid w:val="00570ECC"/>
    <w:rsid w:val="00572123"/>
    <w:rsid w:val="0057330F"/>
    <w:rsid w:val="005741B0"/>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4FD6"/>
    <w:rsid w:val="0059609B"/>
    <w:rsid w:val="00597D84"/>
    <w:rsid w:val="005A094B"/>
    <w:rsid w:val="005A1E62"/>
    <w:rsid w:val="005A3CD5"/>
    <w:rsid w:val="005B0498"/>
    <w:rsid w:val="005B0877"/>
    <w:rsid w:val="005B1756"/>
    <w:rsid w:val="005B1F23"/>
    <w:rsid w:val="005B2571"/>
    <w:rsid w:val="005B3241"/>
    <w:rsid w:val="005B32FB"/>
    <w:rsid w:val="005B4D65"/>
    <w:rsid w:val="005B6905"/>
    <w:rsid w:val="005B7A82"/>
    <w:rsid w:val="005C1591"/>
    <w:rsid w:val="005C2DC4"/>
    <w:rsid w:val="005C3A1D"/>
    <w:rsid w:val="005C60D7"/>
    <w:rsid w:val="005D1A30"/>
    <w:rsid w:val="005D1C00"/>
    <w:rsid w:val="005D3E93"/>
    <w:rsid w:val="005D4F3E"/>
    <w:rsid w:val="005D571F"/>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A81"/>
    <w:rsid w:val="00625338"/>
    <w:rsid w:val="0062573D"/>
    <w:rsid w:val="00625979"/>
    <w:rsid w:val="0062646E"/>
    <w:rsid w:val="006268F0"/>
    <w:rsid w:val="00630EDE"/>
    <w:rsid w:val="00630FD3"/>
    <w:rsid w:val="00631992"/>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4138"/>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4CF8"/>
    <w:rsid w:val="006B5FE1"/>
    <w:rsid w:val="006C0760"/>
    <w:rsid w:val="006C3E92"/>
    <w:rsid w:val="006C4BC9"/>
    <w:rsid w:val="006C580F"/>
    <w:rsid w:val="006C7AFA"/>
    <w:rsid w:val="006D10C7"/>
    <w:rsid w:val="006D1572"/>
    <w:rsid w:val="006D3CB5"/>
    <w:rsid w:val="006D5754"/>
    <w:rsid w:val="006D5A51"/>
    <w:rsid w:val="006D5EC3"/>
    <w:rsid w:val="006D5FA3"/>
    <w:rsid w:val="006D65E3"/>
    <w:rsid w:val="006D6FD1"/>
    <w:rsid w:val="006D7DFB"/>
    <w:rsid w:val="006E00DF"/>
    <w:rsid w:val="006E02BE"/>
    <w:rsid w:val="006E05FA"/>
    <w:rsid w:val="006E1CDC"/>
    <w:rsid w:val="006E4610"/>
    <w:rsid w:val="006E65C1"/>
    <w:rsid w:val="006F0396"/>
    <w:rsid w:val="006F03A6"/>
    <w:rsid w:val="006F1A47"/>
    <w:rsid w:val="006F2215"/>
    <w:rsid w:val="006F2321"/>
    <w:rsid w:val="006F27F8"/>
    <w:rsid w:val="006F36AA"/>
    <w:rsid w:val="006F3844"/>
    <w:rsid w:val="006F43A3"/>
    <w:rsid w:val="006F5B67"/>
    <w:rsid w:val="00700430"/>
    <w:rsid w:val="0070259D"/>
    <w:rsid w:val="00703021"/>
    <w:rsid w:val="007044BB"/>
    <w:rsid w:val="0070519B"/>
    <w:rsid w:val="00706DD2"/>
    <w:rsid w:val="00706FC1"/>
    <w:rsid w:val="007070A3"/>
    <w:rsid w:val="007072F3"/>
    <w:rsid w:val="007078AD"/>
    <w:rsid w:val="0071095F"/>
    <w:rsid w:val="0071167E"/>
    <w:rsid w:val="0071215E"/>
    <w:rsid w:val="0071468C"/>
    <w:rsid w:val="00714CFF"/>
    <w:rsid w:val="00716910"/>
    <w:rsid w:val="00720338"/>
    <w:rsid w:val="00720560"/>
    <w:rsid w:val="007208BF"/>
    <w:rsid w:val="00720CF0"/>
    <w:rsid w:val="007214C4"/>
    <w:rsid w:val="00722952"/>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6946"/>
    <w:rsid w:val="00747C89"/>
    <w:rsid w:val="00750FB1"/>
    <w:rsid w:val="0075152B"/>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2C10"/>
    <w:rsid w:val="00783AA3"/>
    <w:rsid w:val="00784CD7"/>
    <w:rsid w:val="007853C3"/>
    <w:rsid w:val="00786E73"/>
    <w:rsid w:val="00786EFE"/>
    <w:rsid w:val="00787836"/>
    <w:rsid w:val="0079140D"/>
    <w:rsid w:val="00792CD0"/>
    <w:rsid w:val="00793AC8"/>
    <w:rsid w:val="007963E5"/>
    <w:rsid w:val="007A1AED"/>
    <w:rsid w:val="007A1EC3"/>
    <w:rsid w:val="007A3902"/>
    <w:rsid w:val="007A3BF6"/>
    <w:rsid w:val="007A642D"/>
    <w:rsid w:val="007A7947"/>
    <w:rsid w:val="007B264E"/>
    <w:rsid w:val="007B3F2C"/>
    <w:rsid w:val="007B47B9"/>
    <w:rsid w:val="007B48BF"/>
    <w:rsid w:val="007B4B3B"/>
    <w:rsid w:val="007B564D"/>
    <w:rsid w:val="007B6089"/>
    <w:rsid w:val="007B635F"/>
    <w:rsid w:val="007C1574"/>
    <w:rsid w:val="007C1710"/>
    <w:rsid w:val="007C260C"/>
    <w:rsid w:val="007C3F32"/>
    <w:rsid w:val="007C4BDA"/>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2EC7"/>
    <w:rsid w:val="008254E5"/>
    <w:rsid w:val="008261FB"/>
    <w:rsid w:val="008305E7"/>
    <w:rsid w:val="00830913"/>
    <w:rsid w:val="008311C3"/>
    <w:rsid w:val="00832A6A"/>
    <w:rsid w:val="00834DD1"/>
    <w:rsid w:val="008353D8"/>
    <w:rsid w:val="00836783"/>
    <w:rsid w:val="00836FC7"/>
    <w:rsid w:val="00837DBE"/>
    <w:rsid w:val="00840FFD"/>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49A"/>
    <w:rsid w:val="00862605"/>
    <w:rsid w:val="00862608"/>
    <w:rsid w:val="00862C50"/>
    <w:rsid w:val="00862D03"/>
    <w:rsid w:val="008632AD"/>
    <w:rsid w:val="00863667"/>
    <w:rsid w:val="008643C3"/>
    <w:rsid w:val="00864EE3"/>
    <w:rsid w:val="00866AC4"/>
    <w:rsid w:val="008678E8"/>
    <w:rsid w:val="0087130F"/>
    <w:rsid w:val="00871D36"/>
    <w:rsid w:val="0087360A"/>
    <w:rsid w:val="00874389"/>
    <w:rsid w:val="008751D3"/>
    <w:rsid w:val="00875CD7"/>
    <w:rsid w:val="00875F23"/>
    <w:rsid w:val="00876372"/>
    <w:rsid w:val="00880698"/>
    <w:rsid w:val="00884197"/>
    <w:rsid w:val="00884A15"/>
    <w:rsid w:val="00885A03"/>
    <w:rsid w:val="008869B4"/>
    <w:rsid w:val="00887D45"/>
    <w:rsid w:val="0089052F"/>
    <w:rsid w:val="00890818"/>
    <w:rsid w:val="00891079"/>
    <w:rsid w:val="008924C5"/>
    <w:rsid w:val="008925F5"/>
    <w:rsid w:val="00895F38"/>
    <w:rsid w:val="00896D83"/>
    <w:rsid w:val="008971CD"/>
    <w:rsid w:val="00897FC5"/>
    <w:rsid w:val="008A1A36"/>
    <w:rsid w:val="008A200A"/>
    <w:rsid w:val="008A20B3"/>
    <w:rsid w:val="008A20C7"/>
    <w:rsid w:val="008A2389"/>
    <w:rsid w:val="008A2AD3"/>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55B7"/>
    <w:rsid w:val="008D634C"/>
    <w:rsid w:val="008D7681"/>
    <w:rsid w:val="008D7B8C"/>
    <w:rsid w:val="008D7FBC"/>
    <w:rsid w:val="008E05A9"/>
    <w:rsid w:val="008E45ED"/>
    <w:rsid w:val="008E607E"/>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5859"/>
    <w:rsid w:val="0099697B"/>
    <w:rsid w:val="00996A30"/>
    <w:rsid w:val="00996A5B"/>
    <w:rsid w:val="009A014A"/>
    <w:rsid w:val="009A076A"/>
    <w:rsid w:val="009A0D65"/>
    <w:rsid w:val="009A18D5"/>
    <w:rsid w:val="009A2AAC"/>
    <w:rsid w:val="009A3CA7"/>
    <w:rsid w:val="009A4701"/>
    <w:rsid w:val="009A4C7A"/>
    <w:rsid w:val="009A5A16"/>
    <w:rsid w:val="009A77DC"/>
    <w:rsid w:val="009B024D"/>
    <w:rsid w:val="009B0C6F"/>
    <w:rsid w:val="009B1CC0"/>
    <w:rsid w:val="009B297A"/>
    <w:rsid w:val="009B3A57"/>
    <w:rsid w:val="009B3D68"/>
    <w:rsid w:val="009B4FAB"/>
    <w:rsid w:val="009B5300"/>
    <w:rsid w:val="009B64BB"/>
    <w:rsid w:val="009C1C9D"/>
    <w:rsid w:val="009C3ECC"/>
    <w:rsid w:val="009C7DC1"/>
    <w:rsid w:val="009D0DF8"/>
    <w:rsid w:val="009D13B8"/>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30259"/>
    <w:rsid w:val="00A30B1F"/>
    <w:rsid w:val="00A30F8E"/>
    <w:rsid w:val="00A31DD4"/>
    <w:rsid w:val="00A3387B"/>
    <w:rsid w:val="00A349E5"/>
    <w:rsid w:val="00A34AEC"/>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7789A"/>
    <w:rsid w:val="00A81A2F"/>
    <w:rsid w:val="00A81FF9"/>
    <w:rsid w:val="00A82392"/>
    <w:rsid w:val="00A83E60"/>
    <w:rsid w:val="00A840BC"/>
    <w:rsid w:val="00A84B33"/>
    <w:rsid w:val="00A84CA4"/>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ED5"/>
    <w:rsid w:val="00B15E53"/>
    <w:rsid w:val="00B16A2B"/>
    <w:rsid w:val="00B16F52"/>
    <w:rsid w:val="00B177DA"/>
    <w:rsid w:val="00B178BE"/>
    <w:rsid w:val="00B2122E"/>
    <w:rsid w:val="00B22729"/>
    <w:rsid w:val="00B22B97"/>
    <w:rsid w:val="00B2383F"/>
    <w:rsid w:val="00B23C2C"/>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2109"/>
    <w:rsid w:val="00B528F7"/>
    <w:rsid w:val="00B52E69"/>
    <w:rsid w:val="00B544E3"/>
    <w:rsid w:val="00B550C0"/>
    <w:rsid w:val="00B5592D"/>
    <w:rsid w:val="00B572FE"/>
    <w:rsid w:val="00B57CC5"/>
    <w:rsid w:val="00B60195"/>
    <w:rsid w:val="00B61545"/>
    <w:rsid w:val="00B625C1"/>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8194A"/>
    <w:rsid w:val="00B82CEE"/>
    <w:rsid w:val="00B82D5B"/>
    <w:rsid w:val="00B85480"/>
    <w:rsid w:val="00B8595A"/>
    <w:rsid w:val="00B85BE1"/>
    <w:rsid w:val="00B943C0"/>
    <w:rsid w:val="00B9441F"/>
    <w:rsid w:val="00B96168"/>
    <w:rsid w:val="00B96940"/>
    <w:rsid w:val="00BA3589"/>
    <w:rsid w:val="00BA50DA"/>
    <w:rsid w:val="00BA59AA"/>
    <w:rsid w:val="00BA702C"/>
    <w:rsid w:val="00BB031D"/>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204C"/>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4826"/>
    <w:rsid w:val="00C35778"/>
    <w:rsid w:val="00C36F12"/>
    <w:rsid w:val="00C37867"/>
    <w:rsid w:val="00C41B9E"/>
    <w:rsid w:val="00C437E9"/>
    <w:rsid w:val="00C44A23"/>
    <w:rsid w:val="00C44FDD"/>
    <w:rsid w:val="00C4572A"/>
    <w:rsid w:val="00C45AF6"/>
    <w:rsid w:val="00C47047"/>
    <w:rsid w:val="00C50DB4"/>
    <w:rsid w:val="00C56FA5"/>
    <w:rsid w:val="00C5768D"/>
    <w:rsid w:val="00C616E6"/>
    <w:rsid w:val="00C63569"/>
    <w:rsid w:val="00C64234"/>
    <w:rsid w:val="00C6528C"/>
    <w:rsid w:val="00C6529A"/>
    <w:rsid w:val="00C656F6"/>
    <w:rsid w:val="00C660C0"/>
    <w:rsid w:val="00C66870"/>
    <w:rsid w:val="00C707CB"/>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D00507"/>
    <w:rsid w:val="00D00A33"/>
    <w:rsid w:val="00D01472"/>
    <w:rsid w:val="00D0221D"/>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7A3"/>
    <w:rsid w:val="00D22A70"/>
    <w:rsid w:val="00D23467"/>
    <w:rsid w:val="00D25C58"/>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474D"/>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B092C"/>
    <w:rsid w:val="00DB67A0"/>
    <w:rsid w:val="00DB7862"/>
    <w:rsid w:val="00DB7CF0"/>
    <w:rsid w:val="00DC20C3"/>
    <w:rsid w:val="00DC37E2"/>
    <w:rsid w:val="00DC39E8"/>
    <w:rsid w:val="00DC4779"/>
    <w:rsid w:val="00DC598D"/>
    <w:rsid w:val="00DD1A7F"/>
    <w:rsid w:val="00DD2674"/>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FDF"/>
    <w:rsid w:val="00E03315"/>
    <w:rsid w:val="00E05A4B"/>
    <w:rsid w:val="00E10B12"/>
    <w:rsid w:val="00E12474"/>
    <w:rsid w:val="00E12891"/>
    <w:rsid w:val="00E12DC3"/>
    <w:rsid w:val="00E13C09"/>
    <w:rsid w:val="00E13F3E"/>
    <w:rsid w:val="00E140DA"/>
    <w:rsid w:val="00E2075D"/>
    <w:rsid w:val="00E214D7"/>
    <w:rsid w:val="00E2487C"/>
    <w:rsid w:val="00E24AAA"/>
    <w:rsid w:val="00E24B70"/>
    <w:rsid w:val="00E25EF2"/>
    <w:rsid w:val="00E26276"/>
    <w:rsid w:val="00E30479"/>
    <w:rsid w:val="00E30DE7"/>
    <w:rsid w:val="00E3188F"/>
    <w:rsid w:val="00E33734"/>
    <w:rsid w:val="00E3553A"/>
    <w:rsid w:val="00E36939"/>
    <w:rsid w:val="00E408F1"/>
    <w:rsid w:val="00E421D8"/>
    <w:rsid w:val="00E432E3"/>
    <w:rsid w:val="00E43AD1"/>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15DA"/>
    <w:rsid w:val="00E62A13"/>
    <w:rsid w:val="00E6315C"/>
    <w:rsid w:val="00E6332A"/>
    <w:rsid w:val="00E63591"/>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124B"/>
    <w:rsid w:val="00E9135A"/>
    <w:rsid w:val="00E91E9D"/>
    <w:rsid w:val="00E93304"/>
    <w:rsid w:val="00E93883"/>
    <w:rsid w:val="00E93DEF"/>
    <w:rsid w:val="00E96241"/>
    <w:rsid w:val="00E963BE"/>
    <w:rsid w:val="00EA0F69"/>
    <w:rsid w:val="00EA2C32"/>
    <w:rsid w:val="00EA5958"/>
    <w:rsid w:val="00EB050B"/>
    <w:rsid w:val="00EB1D58"/>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706DF"/>
    <w:rsid w:val="00F71127"/>
    <w:rsid w:val="00F72A39"/>
    <w:rsid w:val="00F77AD9"/>
    <w:rsid w:val="00F80B01"/>
    <w:rsid w:val="00F80BC8"/>
    <w:rsid w:val="00F82561"/>
    <w:rsid w:val="00F828C9"/>
    <w:rsid w:val="00F862D5"/>
    <w:rsid w:val="00F86BDC"/>
    <w:rsid w:val="00F86E64"/>
    <w:rsid w:val="00F86F43"/>
    <w:rsid w:val="00F871DE"/>
    <w:rsid w:val="00F90A95"/>
    <w:rsid w:val="00F90A99"/>
    <w:rsid w:val="00F91736"/>
    <w:rsid w:val="00F92E2D"/>
    <w:rsid w:val="00F94B59"/>
    <w:rsid w:val="00F95ADD"/>
    <w:rsid w:val="00F96EF4"/>
    <w:rsid w:val="00F97D88"/>
    <w:rsid w:val="00FA14D9"/>
    <w:rsid w:val="00FA1A37"/>
    <w:rsid w:val="00FA1D7F"/>
    <w:rsid w:val="00FA3904"/>
    <w:rsid w:val="00FA3DF2"/>
    <w:rsid w:val="00FA41CD"/>
    <w:rsid w:val="00FA41F1"/>
    <w:rsid w:val="00FA4D69"/>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780"/>
    <w:rsid w:val="00FC5FD1"/>
    <w:rsid w:val="00FC63C5"/>
    <w:rsid w:val="00FC64C4"/>
    <w:rsid w:val="00FC6F64"/>
    <w:rsid w:val="00FD329D"/>
    <w:rsid w:val="00FD4140"/>
    <w:rsid w:val="00FD53DD"/>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10891</TotalTime>
  <Pages>3</Pages>
  <Words>891</Words>
  <Characters>5083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1348</cp:revision>
  <cp:lastPrinted>2024-01-04T08:55:00Z</cp:lastPrinted>
  <dcterms:created xsi:type="dcterms:W3CDTF">2022-10-16T08:36:00Z</dcterms:created>
  <dcterms:modified xsi:type="dcterms:W3CDTF">2024-01-06T06:58:00Z</dcterms:modified>
</cp:coreProperties>
</file>